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C" w:rsidRPr="00B5613E" w:rsidRDefault="00930B23" w:rsidP="00930B23">
      <w:pPr>
        <w:pStyle w:val="a5"/>
        <w:jc w:val="right"/>
      </w:pPr>
      <w:r w:rsidRPr="00B5613E">
        <w:t>УТВЕРЖДАЮ</w:t>
      </w:r>
    </w:p>
    <w:p w:rsidR="00930B23" w:rsidRPr="00B5613E" w:rsidRDefault="00930B23" w:rsidP="00930B23">
      <w:pPr>
        <w:pStyle w:val="a5"/>
        <w:jc w:val="right"/>
      </w:pPr>
    </w:p>
    <w:p w:rsidR="00C05D3C" w:rsidRPr="00B5613E" w:rsidRDefault="00C05D3C" w:rsidP="00C05D3C">
      <w:pPr>
        <w:pStyle w:val="a5"/>
        <w:jc w:val="right"/>
      </w:pPr>
      <w:r w:rsidRPr="00B5613E">
        <w:t>Заместитель Генерального директора</w:t>
      </w:r>
    </w:p>
    <w:p w:rsidR="00C05D3C" w:rsidRPr="00B5613E" w:rsidRDefault="00C05D3C" w:rsidP="00C05D3C">
      <w:pPr>
        <w:pStyle w:val="a5"/>
        <w:jc w:val="right"/>
      </w:pPr>
      <w:r w:rsidRPr="00B5613E">
        <w:t xml:space="preserve"> по финансам и стратегическому развитию</w:t>
      </w:r>
    </w:p>
    <w:p w:rsidR="00C05D3C" w:rsidRPr="00B5613E" w:rsidRDefault="00C05D3C" w:rsidP="00C05D3C">
      <w:pPr>
        <w:pStyle w:val="a5"/>
        <w:jc w:val="right"/>
      </w:pPr>
      <w:r w:rsidRPr="00B5613E">
        <w:t>АО «НИИМЭ»</w:t>
      </w:r>
    </w:p>
    <w:p w:rsidR="00C05D3C" w:rsidRPr="00B5613E" w:rsidRDefault="00C05D3C" w:rsidP="00C05D3C">
      <w:pPr>
        <w:pStyle w:val="a5"/>
        <w:jc w:val="right"/>
      </w:pPr>
      <w:r w:rsidRPr="00B5613E">
        <w:t>Половинко А.А.</w:t>
      </w:r>
    </w:p>
    <w:p w:rsidR="00C05D3C" w:rsidRPr="00B5613E" w:rsidRDefault="00C05D3C" w:rsidP="00C05D3C">
      <w:pPr>
        <w:pStyle w:val="a5"/>
        <w:jc w:val="right"/>
      </w:pPr>
    </w:p>
    <w:p w:rsidR="00C05D3C" w:rsidRPr="00B5613E" w:rsidRDefault="00C05D3C" w:rsidP="00C05D3C">
      <w:pPr>
        <w:pStyle w:val="a5"/>
        <w:jc w:val="right"/>
      </w:pPr>
      <w:r w:rsidRPr="00B5613E">
        <w:t>__________________________________</w:t>
      </w:r>
    </w:p>
    <w:p w:rsidR="00C05D3C" w:rsidRPr="00B5613E" w:rsidRDefault="00C05D3C" w:rsidP="00C05D3C">
      <w:pPr>
        <w:pStyle w:val="a5"/>
        <w:jc w:val="right"/>
      </w:pPr>
    </w:p>
    <w:p w:rsidR="00C05D3C" w:rsidRPr="00B5613E" w:rsidRDefault="00C05D3C" w:rsidP="00C05D3C">
      <w:pPr>
        <w:pStyle w:val="a5"/>
        <w:jc w:val="right"/>
      </w:pPr>
      <w:r w:rsidRPr="00B5613E">
        <w:t xml:space="preserve">«  </w:t>
      </w:r>
      <w:r w:rsidR="00803349" w:rsidRPr="00B5613E">
        <w:t xml:space="preserve">  </w:t>
      </w:r>
      <w:r w:rsidRPr="00B5613E">
        <w:t xml:space="preserve">  »            </w:t>
      </w:r>
      <w:r w:rsidR="00B5613E">
        <w:t xml:space="preserve">          </w:t>
      </w:r>
      <w:r w:rsidRPr="00B5613E">
        <w:t xml:space="preserve">         20</w:t>
      </w:r>
      <w:r w:rsidR="003C7446">
        <w:t>20</w:t>
      </w:r>
      <w:r w:rsidRPr="00B5613E">
        <w:t xml:space="preserve"> г.</w:t>
      </w:r>
    </w:p>
    <w:p w:rsidR="00C05D3C" w:rsidRPr="00B5613E" w:rsidRDefault="00C05D3C" w:rsidP="006E12F0">
      <w:pPr>
        <w:ind w:right="-115"/>
        <w:jc w:val="center"/>
        <w:rPr>
          <w:b/>
        </w:rPr>
      </w:pPr>
    </w:p>
    <w:p w:rsidR="00C05D3C" w:rsidRPr="00B5613E" w:rsidRDefault="00C05D3C" w:rsidP="00930B23">
      <w:pPr>
        <w:ind w:right="-115"/>
        <w:rPr>
          <w:b/>
        </w:rPr>
      </w:pPr>
    </w:p>
    <w:p w:rsidR="00C05D3C" w:rsidRPr="00B5613E" w:rsidRDefault="00C05D3C" w:rsidP="006E12F0">
      <w:pPr>
        <w:ind w:right="-115"/>
        <w:jc w:val="center"/>
        <w:rPr>
          <w:b/>
        </w:rPr>
      </w:pPr>
    </w:p>
    <w:p w:rsidR="00C05D3C" w:rsidRPr="00B5613E" w:rsidRDefault="00C05D3C" w:rsidP="006E12F0">
      <w:pPr>
        <w:ind w:right="-115"/>
        <w:jc w:val="center"/>
        <w:rPr>
          <w:b/>
        </w:rPr>
      </w:pPr>
      <w:r w:rsidRPr="00B5613E">
        <w:rPr>
          <w:b/>
        </w:rPr>
        <w:t>ТЕХНИЧЕСКОЕ ЗАДАНИЕ</w:t>
      </w:r>
    </w:p>
    <w:p w:rsidR="00B205A6" w:rsidRDefault="003C7446" w:rsidP="00B5613E">
      <w:pPr>
        <w:ind w:right="-115"/>
        <w:jc w:val="center"/>
        <w:rPr>
          <w:b/>
        </w:rPr>
      </w:pPr>
      <w:r>
        <w:rPr>
          <w:b/>
        </w:rPr>
        <w:t>на проведение оценки одной</w:t>
      </w:r>
      <w:r w:rsidR="00B5613E" w:rsidRPr="00B5613E">
        <w:rPr>
          <w:b/>
        </w:rPr>
        <w:t xml:space="preserve"> обыкновенной </w:t>
      </w:r>
      <w:r>
        <w:rPr>
          <w:b/>
        </w:rPr>
        <w:t xml:space="preserve">именной бездокументарной акции </w:t>
      </w:r>
    </w:p>
    <w:p w:rsidR="00B5613E" w:rsidRDefault="003C7446" w:rsidP="00B5613E">
      <w:pPr>
        <w:ind w:right="-115"/>
        <w:jc w:val="center"/>
        <w:rPr>
          <w:rFonts w:ascii="Calibri" w:hAnsi="Calibri"/>
          <w:color w:val="1F497D"/>
          <w:sz w:val="22"/>
          <w:szCs w:val="22"/>
          <w:lang w:eastAsia="en-US"/>
        </w:rPr>
      </w:pPr>
      <w:r w:rsidRPr="003C7446">
        <w:rPr>
          <w:b/>
        </w:rPr>
        <w:t>АО «НИИМЭ»</w:t>
      </w:r>
      <w:r>
        <w:rPr>
          <w:b/>
        </w:rPr>
        <w:t xml:space="preserve"> </w:t>
      </w:r>
      <w:r w:rsidR="00784BD1">
        <w:rPr>
          <w:b/>
        </w:rPr>
        <w:t>в 100</w:t>
      </w:r>
      <w:r w:rsidR="00976AFD">
        <w:rPr>
          <w:b/>
        </w:rPr>
        <w:t xml:space="preserve">% пакете </w:t>
      </w:r>
      <w:r w:rsidR="00B5613E" w:rsidRPr="00B5613E">
        <w:rPr>
          <w:b/>
        </w:rPr>
        <w:t xml:space="preserve">по состоянию на </w:t>
      </w:r>
      <w:r>
        <w:rPr>
          <w:b/>
        </w:rPr>
        <w:t>30.09</w:t>
      </w:r>
      <w:r w:rsidR="00B5613E" w:rsidRPr="00B5613E">
        <w:rPr>
          <w:b/>
        </w:rPr>
        <w:t>.20</w:t>
      </w:r>
      <w:r>
        <w:rPr>
          <w:b/>
        </w:rPr>
        <w:t>20</w:t>
      </w:r>
      <w:r w:rsidR="00354104">
        <w:rPr>
          <w:b/>
        </w:rPr>
        <w:t>г</w:t>
      </w:r>
      <w:r w:rsidR="00B5613E" w:rsidRPr="00B5613E"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930B23" w:rsidRPr="00B5613E" w:rsidRDefault="00930B23" w:rsidP="006E12F0">
      <w:pPr>
        <w:ind w:right="-115"/>
        <w:jc w:val="center"/>
        <w:rPr>
          <w:b/>
        </w:rPr>
      </w:pPr>
    </w:p>
    <w:p w:rsidR="00C05D3C" w:rsidRPr="00B5613E" w:rsidRDefault="00C05D3C" w:rsidP="00FE67D3">
      <w:pPr>
        <w:numPr>
          <w:ilvl w:val="0"/>
          <w:numId w:val="1"/>
        </w:numPr>
        <w:spacing w:after="120"/>
        <w:ind w:left="0" w:right="-113" w:firstLine="425"/>
        <w:jc w:val="both"/>
        <w:rPr>
          <w:b/>
        </w:rPr>
      </w:pPr>
      <w:r w:rsidRPr="00B5613E">
        <w:rPr>
          <w:b/>
        </w:rPr>
        <w:t>Заказчик</w:t>
      </w:r>
    </w:p>
    <w:p w:rsidR="00C05D3C" w:rsidRPr="00B5613E" w:rsidRDefault="00C05D3C" w:rsidP="00930B23">
      <w:pPr>
        <w:pStyle w:val="a3"/>
        <w:widowControl w:val="0"/>
        <w:ind w:left="0" w:firstLine="567"/>
        <w:jc w:val="both"/>
      </w:pPr>
      <w:r w:rsidRPr="00B5613E">
        <w:t xml:space="preserve">Акционерное общество «Научно-исследовательский институт молекулярной электроники» (АО «НИИМЭ»), расположенное по адресу Россия, </w:t>
      </w:r>
      <w:r w:rsidR="00930B23" w:rsidRPr="00B5613E">
        <w:t xml:space="preserve">г. </w:t>
      </w:r>
      <w:r w:rsidRPr="00B5613E">
        <w:t xml:space="preserve">Москва, </w:t>
      </w:r>
      <w:r w:rsidR="00930B23" w:rsidRPr="00B5613E">
        <w:t xml:space="preserve">г. </w:t>
      </w:r>
      <w:r w:rsidRPr="00B5613E">
        <w:t xml:space="preserve">Зеленоград, </w:t>
      </w:r>
      <w:r w:rsidR="003C7446">
        <w:t>улица Академика Валиева</w:t>
      </w:r>
      <w:r w:rsidRPr="00B5613E">
        <w:t xml:space="preserve">, дом </w:t>
      </w:r>
      <w:r w:rsidR="003C7446">
        <w:t>6</w:t>
      </w:r>
      <w:r w:rsidRPr="00B5613E">
        <w:t xml:space="preserve"> стр.1</w:t>
      </w:r>
      <w:r w:rsidR="00930B23" w:rsidRPr="00B5613E">
        <w:t>.</w:t>
      </w:r>
    </w:p>
    <w:p w:rsidR="00930B23" w:rsidRPr="00B5613E" w:rsidRDefault="00930B23" w:rsidP="00930B23">
      <w:pPr>
        <w:pStyle w:val="a3"/>
        <w:widowControl w:val="0"/>
        <w:ind w:left="0" w:firstLine="567"/>
        <w:jc w:val="both"/>
      </w:pPr>
    </w:p>
    <w:p w:rsidR="00FE67D3" w:rsidRPr="00B5613E" w:rsidRDefault="006E12F0" w:rsidP="00FE67D3">
      <w:pPr>
        <w:numPr>
          <w:ilvl w:val="0"/>
          <w:numId w:val="1"/>
        </w:numPr>
        <w:spacing w:after="120"/>
        <w:ind w:left="0" w:right="-113" w:firstLine="425"/>
        <w:jc w:val="both"/>
      </w:pPr>
      <w:r w:rsidRPr="00B5613E">
        <w:rPr>
          <w:b/>
        </w:rPr>
        <w:t xml:space="preserve">Объект оценки </w:t>
      </w:r>
    </w:p>
    <w:p w:rsidR="009F5A55" w:rsidRPr="009F5A55" w:rsidRDefault="009F5A55" w:rsidP="009F5A55">
      <w:pPr>
        <w:pStyle w:val="a3"/>
        <w:widowControl w:val="0"/>
        <w:ind w:left="0" w:firstLine="567"/>
        <w:jc w:val="both"/>
      </w:pPr>
      <w:r w:rsidRPr="009F5A55">
        <w:t>Объектом оценки является 1 обыкновенная именная бездокументарная акция АО «НИИМЭ»</w:t>
      </w:r>
      <w:r w:rsidR="00976AFD" w:rsidRPr="00976AFD">
        <w:t xml:space="preserve"> в 100% пакете</w:t>
      </w:r>
      <w:r w:rsidRPr="009F5A55">
        <w:t>.</w:t>
      </w:r>
    </w:p>
    <w:p w:rsidR="009F5A55" w:rsidRPr="009F5A55" w:rsidRDefault="009F5A55" w:rsidP="009F5A55">
      <w:pPr>
        <w:pStyle w:val="a3"/>
        <w:ind w:left="786"/>
        <w:rPr>
          <w:rFonts w:ascii="Calibri" w:hAnsi="Calibri"/>
          <w:color w:val="1F497D"/>
          <w:sz w:val="22"/>
          <w:szCs w:val="22"/>
          <w:lang w:eastAsia="en-US"/>
        </w:rPr>
      </w:pPr>
    </w:p>
    <w:p w:rsidR="00750C7F" w:rsidRPr="00B5613E" w:rsidRDefault="00750C7F" w:rsidP="00750C7F">
      <w:pPr>
        <w:numPr>
          <w:ilvl w:val="0"/>
          <w:numId w:val="1"/>
        </w:numPr>
        <w:spacing w:after="120"/>
        <w:ind w:left="0" w:right="-113" w:firstLine="425"/>
        <w:jc w:val="both"/>
      </w:pPr>
      <w:r w:rsidRPr="00B5613E">
        <w:rPr>
          <w:b/>
          <w:bCs/>
        </w:rPr>
        <w:t xml:space="preserve">Имущественные права на объект оценки 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>Принадлежат акционерам АО «НИИМЭ»</w:t>
      </w:r>
    </w:p>
    <w:p w:rsidR="00750C7F" w:rsidRPr="00B5613E" w:rsidRDefault="00750C7F" w:rsidP="00750C7F">
      <w:pPr>
        <w:jc w:val="both"/>
        <w:rPr>
          <w:iCs/>
        </w:rPr>
      </w:pPr>
    </w:p>
    <w:p w:rsidR="006E12F0" w:rsidRPr="00B5613E" w:rsidRDefault="006E12F0" w:rsidP="00FE67D3">
      <w:pPr>
        <w:numPr>
          <w:ilvl w:val="0"/>
          <w:numId w:val="1"/>
        </w:numPr>
        <w:spacing w:after="120"/>
        <w:ind w:left="782" w:right="-113" w:hanging="357"/>
        <w:jc w:val="both"/>
        <w:rPr>
          <w:b/>
        </w:rPr>
      </w:pPr>
      <w:r w:rsidRPr="00B5613E">
        <w:rPr>
          <w:b/>
        </w:rPr>
        <w:t xml:space="preserve">Дата оценки 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 xml:space="preserve">По </w:t>
      </w:r>
      <w:r w:rsidR="003C7446">
        <w:rPr>
          <w:iCs/>
        </w:rPr>
        <w:t>состоянию на 30.09.2020г</w:t>
      </w:r>
      <w:r w:rsidR="00D50229">
        <w:rPr>
          <w:iCs/>
        </w:rPr>
        <w:t>.</w:t>
      </w:r>
    </w:p>
    <w:p w:rsidR="00454508" w:rsidRPr="00B5613E" w:rsidRDefault="00454508" w:rsidP="00750C7F">
      <w:pPr>
        <w:widowControl w:val="0"/>
        <w:jc w:val="both"/>
      </w:pPr>
    </w:p>
    <w:p w:rsidR="006E12F0" w:rsidRPr="00B5613E" w:rsidRDefault="006E12F0" w:rsidP="00FE67D3">
      <w:pPr>
        <w:numPr>
          <w:ilvl w:val="0"/>
          <w:numId w:val="1"/>
        </w:numPr>
        <w:spacing w:after="120"/>
        <w:ind w:left="782" w:right="-113" w:hanging="357"/>
        <w:jc w:val="both"/>
        <w:rPr>
          <w:b/>
        </w:rPr>
      </w:pPr>
      <w:r w:rsidRPr="00B5613E">
        <w:rPr>
          <w:b/>
        </w:rPr>
        <w:t>Цель оценки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 xml:space="preserve">Использование отчета для определения рыночной стоимости (цены реализации) обыкновенных именных акций </w:t>
      </w:r>
      <w:r w:rsidR="003C7446" w:rsidRPr="003C7446">
        <w:rPr>
          <w:iCs/>
        </w:rPr>
        <w:t>АО «НИИМЭ»</w:t>
      </w:r>
      <w:r w:rsidR="009F5A55">
        <w:rPr>
          <w:iCs/>
        </w:rPr>
        <w:t>.</w:t>
      </w:r>
    </w:p>
    <w:p w:rsidR="00750C7F" w:rsidRPr="00B5613E" w:rsidRDefault="00750C7F" w:rsidP="00750C7F">
      <w:pPr>
        <w:jc w:val="both"/>
        <w:rPr>
          <w:iCs/>
        </w:rPr>
      </w:pPr>
    </w:p>
    <w:p w:rsidR="00750C7F" w:rsidRPr="00B5613E" w:rsidRDefault="00750C7F" w:rsidP="00750C7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Вид стоимости имущества (способ оценки)</w:t>
      </w:r>
    </w:p>
    <w:p w:rsidR="00750C7F" w:rsidRDefault="00750C7F" w:rsidP="00750C7F">
      <w:pPr>
        <w:jc w:val="both"/>
        <w:rPr>
          <w:iCs/>
        </w:rPr>
      </w:pPr>
      <w:r w:rsidRPr="00B5613E">
        <w:rPr>
          <w:iCs/>
        </w:rPr>
        <w:t xml:space="preserve">Как минимум двумя альтернативными способами оценки </w:t>
      </w:r>
    </w:p>
    <w:p w:rsidR="00B5613E" w:rsidRPr="00B5613E" w:rsidRDefault="00B5613E" w:rsidP="00750C7F">
      <w:pPr>
        <w:jc w:val="both"/>
        <w:rPr>
          <w:iCs/>
        </w:rPr>
      </w:pPr>
    </w:p>
    <w:p w:rsidR="00B5613E" w:rsidRPr="00B5613E" w:rsidRDefault="00B5613E" w:rsidP="00B5613E">
      <w:pPr>
        <w:pStyle w:val="a3"/>
        <w:numPr>
          <w:ilvl w:val="0"/>
          <w:numId w:val="1"/>
        </w:numPr>
        <w:spacing w:after="120"/>
        <w:ind w:right="-113"/>
        <w:jc w:val="both"/>
        <w:rPr>
          <w:b/>
        </w:rPr>
      </w:pPr>
      <w:r w:rsidRPr="00B5613E">
        <w:rPr>
          <w:b/>
        </w:rPr>
        <w:t>Сроки оказания услуг</w:t>
      </w:r>
    </w:p>
    <w:p w:rsidR="00750C7F" w:rsidRPr="00B5613E" w:rsidRDefault="00B5613E" w:rsidP="003C7446">
      <w:pPr>
        <w:spacing w:after="240"/>
        <w:ind w:right="-113"/>
        <w:jc w:val="both"/>
      </w:pPr>
      <w:r w:rsidRPr="00B5613E">
        <w:t>Оценка должна быть проведена в следующие сроки: 1</w:t>
      </w:r>
      <w:r w:rsidR="003C7446">
        <w:t>0 (десять</w:t>
      </w:r>
      <w:r w:rsidRPr="00B5613E">
        <w:t>) рабочих дней.</w:t>
      </w:r>
    </w:p>
    <w:p w:rsidR="00750C7F" w:rsidRPr="00B5613E" w:rsidRDefault="00750C7F" w:rsidP="00B5613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Предполагаемое использование результатов оценки и связанные с этим ограничения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 xml:space="preserve">Использование отчета для определения рыночной стоимости (цены реализации) обыкновенных именных акций </w:t>
      </w:r>
      <w:r w:rsidR="003C7446" w:rsidRPr="003C7446">
        <w:rPr>
          <w:iCs/>
        </w:rPr>
        <w:t>АО «НИИМЭ»</w:t>
      </w:r>
      <w:r w:rsidR="00784BD1">
        <w:rPr>
          <w:iCs/>
        </w:rPr>
        <w:t xml:space="preserve"> для выкупа акционерами</w:t>
      </w:r>
      <w:r w:rsidR="009F5A55">
        <w:rPr>
          <w:iCs/>
        </w:rPr>
        <w:t>.</w:t>
      </w:r>
    </w:p>
    <w:p w:rsidR="00750C7F" w:rsidRPr="00B5613E" w:rsidRDefault="00750C7F" w:rsidP="00750C7F">
      <w:pPr>
        <w:jc w:val="both"/>
        <w:rPr>
          <w:iCs/>
        </w:rPr>
      </w:pPr>
    </w:p>
    <w:p w:rsidR="00750C7F" w:rsidRPr="00B5613E" w:rsidRDefault="00750C7F" w:rsidP="00B5613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 xml:space="preserve">Состав услуг </w:t>
      </w:r>
    </w:p>
    <w:p w:rsidR="00750C7F" w:rsidRPr="00B5613E" w:rsidRDefault="00750C7F" w:rsidP="00750C7F">
      <w:pPr>
        <w:jc w:val="both"/>
        <w:rPr>
          <w:b/>
          <w:bCs/>
        </w:rPr>
      </w:pPr>
      <w:r w:rsidRPr="00B5613E">
        <w:rPr>
          <w:iCs/>
        </w:rPr>
        <w:t xml:space="preserve">Оценка и предоставление отчета о рыночной стоимости 1 акции </w:t>
      </w:r>
      <w:r w:rsidR="003C7446" w:rsidRPr="003C7446">
        <w:rPr>
          <w:iCs/>
        </w:rPr>
        <w:t>АО «НИИМЭ»</w:t>
      </w:r>
      <w:r w:rsidR="009F5A55">
        <w:rPr>
          <w:iCs/>
        </w:rPr>
        <w:t>.</w:t>
      </w:r>
    </w:p>
    <w:p w:rsidR="00750C7F" w:rsidRDefault="00750C7F" w:rsidP="00750C7F">
      <w:pPr>
        <w:jc w:val="both"/>
        <w:rPr>
          <w:iCs/>
        </w:rPr>
      </w:pPr>
    </w:p>
    <w:p w:rsidR="00784BD1" w:rsidRPr="00B5613E" w:rsidRDefault="00784BD1" w:rsidP="00750C7F">
      <w:pPr>
        <w:jc w:val="both"/>
        <w:rPr>
          <w:iCs/>
        </w:rPr>
      </w:pPr>
    </w:p>
    <w:p w:rsidR="00750C7F" w:rsidRPr="00B5613E" w:rsidRDefault="00750C7F" w:rsidP="00B5613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lastRenderedPageBreak/>
        <w:t xml:space="preserve">Стандарты оценки 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>Оценка будет проведена, а результаты оценки представлены в соответствии с Федеральным законом «Об оценочной деятельности в Российской Федерации» от 29.07.1998 г. № 135-ФЗ, Федеральным стандартом оценки «Общие понятия оценки, подходы и требования к проведению оценки (ФСО № 1)», Федеральным стандартом оценки «Цель оценки и виды стоимости (ФСО № 2)», Федеральным стандартом оценки «Требования к отчету об оценке (ФСО № 3)» (далее «Федеральные стандарты оценки»)</w:t>
      </w:r>
      <w:r w:rsidR="009F5A55">
        <w:rPr>
          <w:iCs/>
        </w:rPr>
        <w:t>.</w:t>
      </w:r>
    </w:p>
    <w:p w:rsidR="00750C7F" w:rsidRPr="00B5613E" w:rsidRDefault="00750C7F" w:rsidP="00750C7F">
      <w:pPr>
        <w:jc w:val="both"/>
        <w:rPr>
          <w:b/>
          <w:bCs/>
        </w:rPr>
      </w:pPr>
    </w:p>
    <w:p w:rsidR="00750C7F" w:rsidRPr="00B5613E" w:rsidRDefault="00750C7F" w:rsidP="00B5613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 xml:space="preserve"> Допущения и ограничения, на которых должна основываться оценка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>На усмотрение оценивающей компании</w:t>
      </w:r>
      <w:r w:rsidR="009F5A55">
        <w:rPr>
          <w:iCs/>
        </w:rPr>
        <w:t>.</w:t>
      </w:r>
    </w:p>
    <w:p w:rsidR="00750C7F" w:rsidRPr="00B5613E" w:rsidRDefault="00750C7F" w:rsidP="00750C7F">
      <w:pPr>
        <w:jc w:val="both"/>
        <w:rPr>
          <w:iCs/>
        </w:rPr>
      </w:pPr>
    </w:p>
    <w:p w:rsidR="00750C7F" w:rsidRPr="00B5613E" w:rsidRDefault="00750C7F" w:rsidP="00B5613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Форма представления результатов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 xml:space="preserve">Результаты оценки должны быть представлены Исполнителем в виде Отчета об оценке, </w:t>
      </w:r>
      <w:r w:rsidRPr="00976AFD">
        <w:rPr>
          <w:iCs/>
        </w:rPr>
        <w:t xml:space="preserve">составленного в </w:t>
      </w:r>
      <w:r w:rsidR="00976AFD" w:rsidRPr="00976AFD">
        <w:rPr>
          <w:iCs/>
        </w:rPr>
        <w:t>2</w:t>
      </w:r>
      <w:r w:rsidR="00B205A6" w:rsidRPr="00976AFD">
        <w:rPr>
          <w:iCs/>
        </w:rPr>
        <w:t xml:space="preserve"> </w:t>
      </w:r>
      <w:r w:rsidRPr="00976AFD">
        <w:rPr>
          <w:iCs/>
        </w:rPr>
        <w:t>(</w:t>
      </w:r>
      <w:r w:rsidR="00976AFD" w:rsidRPr="00976AFD">
        <w:rPr>
          <w:iCs/>
        </w:rPr>
        <w:t>двух</w:t>
      </w:r>
      <w:r w:rsidRPr="00976AFD">
        <w:rPr>
          <w:iCs/>
        </w:rPr>
        <w:t>)</w:t>
      </w:r>
      <w:r w:rsidR="00B205A6" w:rsidRPr="00976AFD">
        <w:rPr>
          <w:iCs/>
        </w:rPr>
        <w:t xml:space="preserve"> </w:t>
      </w:r>
      <w:r w:rsidRPr="00976AFD">
        <w:rPr>
          <w:iCs/>
        </w:rPr>
        <w:t>экземплярах, на</w:t>
      </w:r>
      <w:r w:rsidRPr="00B5613E">
        <w:rPr>
          <w:iCs/>
        </w:rPr>
        <w:t xml:space="preserve"> русском языке в соответствии с требованиями Федерального закона №135-ФЗ «Об оценочной деятельности в РФ» и Федеральных стандартов оценки</w:t>
      </w:r>
      <w:r w:rsidR="009F5A55">
        <w:rPr>
          <w:iCs/>
        </w:rPr>
        <w:t>.</w:t>
      </w:r>
    </w:p>
    <w:p w:rsidR="00750C7F" w:rsidRPr="00B5613E" w:rsidRDefault="00750C7F" w:rsidP="00750C7F">
      <w:pPr>
        <w:jc w:val="both"/>
        <w:rPr>
          <w:iCs/>
        </w:rPr>
      </w:pPr>
    </w:p>
    <w:p w:rsidR="00750C7F" w:rsidRPr="00B5613E" w:rsidRDefault="00750C7F" w:rsidP="00B5613E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Особые условия оценки</w:t>
      </w:r>
    </w:p>
    <w:p w:rsidR="00750C7F" w:rsidRPr="00B5613E" w:rsidRDefault="00750C7F" w:rsidP="00750C7F">
      <w:pPr>
        <w:jc w:val="both"/>
        <w:rPr>
          <w:iCs/>
        </w:rPr>
      </w:pPr>
      <w:r w:rsidRPr="00B5613E">
        <w:rPr>
          <w:iCs/>
        </w:rPr>
        <w:t>Любые дополнения, изменения и приложения к Заданию на оценку действительны лишь при условии, если они совершены в письменной форме и подписаны уполномоченными представителями Сторон</w:t>
      </w:r>
      <w:r w:rsidR="009F5A55">
        <w:rPr>
          <w:iCs/>
        </w:rPr>
        <w:t>.</w:t>
      </w:r>
    </w:p>
    <w:p w:rsidR="00750C7F" w:rsidRPr="00B5613E" w:rsidRDefault="00750C7F" w:rsidP="00750C7F">
      <w:pPr>
        <w:jc w:val="both"/>
        <w:rPr>
          <w:b/>
          <w:bCs/>
        </w:rPr>
      </w:pPr>
    </w:p>
    <w:p w:rsidR="00B5613E" w:rsidRPr="00B5613E" w:rsidRDefault="00B5613E" w:rsidP="00B5613E">
      <w:pPr>
        <w:numPr>
          <w:ilvl w:val="0"/>
          <w:numId w:val="1"/>
        </w:numPr>
        <w:spacing w:after="120"/>
        <w:ind w:left="782" w:right="-113" w:hanging="357"/>
        <w:jc w:val="both"/>
        <w:rPr>
          <w:b/>
        </w:rPr>
      </w:pPr>
      <w:r w:rsidRPr="00B5613E">
        <w:rPr>
          <w:b/>
        </w:rPr>
        <w:t>Допущения и ограничения, на которых должна основываться оценка</w:t>
      </w:r>
    </w:p>
    <w:p w:rsidR="00B5613E" w:rsidRPr="00B5613E" w:rsidRDefault="00B5613E" w:rsidP="00B5613E">
      <w:pPr>
        <w:pStyle w:val="1"/>
        <w:ind w:right="-115" w:firstLine="426"/>
        <w:jc w:val="both"/>
        <w:rPr>
          <w:sz w:val="24"/>
          <w:szCs w:val="24"/>
        </w:rPr>
      </w:pPr>
      <w:r w:rsidRPr="00B5613E">
        <w:rPr>
          <w:sz w:val="24"/>
          <w:szCs w:val="24"/>
        </w:rPr>
        <w:t>В процессе подготовки Отчета об оценке Исполнитель должен исходить из следующих допущений и ограничений:</w:t>
      </w:r>
    </w:p>
    <w:p w:rsidR="00B5613E" w:rsidRPr="00B5613E" w:rsidRDefault="00B5613E" w:rsidP="00B5613E">
      <w:pPr>
        <w:pStyle w:val="a3"/>
        <w:numPr>
          <w:ilvl w:val="0"/>
          <w:numId w:val="3"/>
        </w:numPr>
        <w:ind w:left="992" w:right="-113" w:hanging="357"/>
        <w:jc w:val="both"/>
      </w:pPr>
      <w:r w:rsidRPr="00B5613E">
        <w:t>Исполнитель обязуется соблюдать условия строгой конфиденциальности во взаимоотношениях с Заказчиком, т.е. Исполнитель обязуется не разглашать третьим лицам конфиденциальные сведения, полученные от Заказчика, равно как и результаты задания, выполненного для Заказчика, за исключением случаев, предусмотренных действующим законодательством.</w:t>
      </w:r>
    </w:p>
    <w:p w:rsidR="00B5613E" w:rsidRPr="00B5613E" w:rsidRDefault="00B5613E" w:rsidP="00B5613E">
      <w:pPr>
        <w:pStyle w:val="a3"/>
        <w:numPr>
          <w:ilvl w:val="0"/>
          <w:numId w:val="3"/>
        </w:numPr>
        <w:ind w:left="992" w:right="-113" w:hanging="357"/>
        <w:jc w:val="both"/>
      </w:pPr>
      <w:r w:rsidRPr="00B5613E">
        <w:t>Ни Заказчик, ни Исполнитель не могут использовать Отчет об оценке иначе, чем это предусмотрено Договором на оценку. Отчет или какая-либо его часть не могут быть предоставлены Заказчиком для использования в целях рекламы, для мероприятий по связям с общественностью без предварительного письменного согласования с подготовившим его оценщиком.</w:t>
      </w:r>
    </w:p>
    <w:p w:rsidR="00B5613E" w:rsidRPr="00B5613E" w:rsidRDefault="00B5613E" w:rsidP="00B5613E">
      <w:pPr>
        <w:pStyle w:val="a3"/>
        <w:numPr>
          <w:ilvl w:val="0"/>
          <w:numId w:val="3"/>
        </w:numPr>
        <w:ind w:left="992" w:right="-113" w:hanging="357"/>
        <w:jc w:val="both"/>
      </w:pPr>
      <w:r w:rsidRPr="00B5613E">
        <w:t>Подготовленный Отчет об оценке будет содержать профессиональное мнение оценщика относительно оцениваемой стоимости Объекта оценки, которое не является гарантией того, что Объект оценки будет продан на свободном рынке по цене, указанной в отчете.</w:t>
      </w:r>
    </w:p>
    <w:p w:rsidR="00B5613E" w:rsidRPr="00B5613E" w:rsidRDefault="00B5613E" w:rsidP="00B5613E">
      <w:pPr>
        <w:pStyle w:val="a3"/>
        <w:numPr>
          <w:ilvl w:val="0"/>
          <w:numId w:val="3"/>
        </w:numPr>
        <w:ind w:left="992" w:right="-113" w:hanging="357"/>
        <w:jc w:val="both"/>
      </w:pPr>
      <w:r w:rsidRPr="00B5613E">
        <w:t>Итоговая величина рыночной стоимости Объекта оценки, определенная в рамках данной оценки, будет являться рекомендуемой для целей определения начальной цены предмета аукциона или конкурса, совершения сделки в течение шести месяцев с даты составления Отчета, за исключением случаев, предусмотренных законодательством Российской Федерации.</w:t>
      </w:r>
    </w:p>
    <w:p w:rsidR="006E12F0" w:rsidRDefault="006E12F0" w:rsidP="00B5613E">
      <w:pPr>
        <w:pStyle w:val="1"/>
        <w:ind w:right="-115"/>
        <w:jc w:val="both"/>
        <w:rPr>
          <w:snapToGrid/>
          <w:sz w:val="22"/>
        </w:rPr>
      </w:pPr>
    </w:p>
    <w:p w:rsidR="008D5F9D" w:rsidRDefault="008D5F9D" w:rsidP="006E12F0">
      <w:pPr>
        <w:pStyle w:val="1"/>
        <w:ind w:left="1440" w:right="-115"/>
        <w:jc w:val="both"/>
        <w:rPr>
          <w:snapToGrid/>
          <w:sz w:val="22"/>
        </w:rPr>
      </w:pPr>
    </w:p>
    <w:p w:rsidR="00930B23" w:rsidRDefault="00930B23" w:rsidP="006E12F0">
      <w:pPr>
        <w:pStyle w:val="1"/>
        <w:ind w:left="1440" w:right="-115"/>
        <w:jc w:val="both"/>
        <w:rPr>
          <w:snapToGrid/>
          <w:sz w:val="22"/>
        </w:rPr>
      </w:pPr>
    </w:p>
    <w:p w:rsidR="00930B23" w:rsidRDefault="00930B23" w:rsidP="00930B23">
      <w:r>
        <w:t>ПОДГОТОВИЛ:</w:t>
      </w:r>
    </w:p>
    <w:p w:rsidR="00930B23" w:rsidRDefault="00930B23" w:rsidP="00930B23"/>
    <w:p w:rsidR="00930B23" w:rsidRDefault="003C7446" w:rsidP="00930B23">
      <w:r>
        <w:t>Начальник отдела Казначейство</w:t>
      </w:r>
      <w:r w:rsidR="00930B23">
        <w:t xml:space="preserve">     ____________________  </w:t>
      </w:r>
      <w:r w:rsidR="00784BD1">
        <w:t>О.Н. Обеднина</w:t>
      </w:r>
    </w:p>
    <w:p w:rsidR="003C7446" w:rsidRDefault="003C7446">
      <w:pPr>
        <w:spacing w:after="160" w:line="259" w:lineRule="auto"/>
        <w:rPr>
          <w:sz w:val="22"/>
          <w:szCs w:val="20"/>
        </w:rPr>
      </w:pPr>
      <w:bookmarkStart w:id="0" w:name="_GoBack"/>
      <w:bookmarkEnd w:id="0"/>
    </w:p>
    <w:sectPr w:rsidR="003C7446" w:rsidSect="00FE67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77"/>
    <w:multiLevelType w:val="hybridMultilevel"/>
    <w:tmpl w:val="66ECC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31B6F"/>
    <w:multiLevelType w:val="hybridMultilevel"/>
    <w:tmpl w:val="3526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515B0"/>
    <w:multiLevelType w:val="hybridMultilevel"/>
    <w:tmpl w:val="6D54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3147"/>
    <w:multiLevelType w:val="hybridMultilevel"/>
    <w:tmpl w:val="973C75A6"/>
    <w:lvl w:ilvl="0" w:tplc="3A681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566A"/>
    <w:multiLevelType w:val="hybridMultilevel"/>
    <w:tmpl w:val="973C75A6"/>
    <w:lvl w:ilvl="0" w:tplc="3A681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472"/>
    <w:multiLevelType w:val="hybridMultilevel"/>
    <w:tmpl w:val="973C75A6"/>
    <w:lvl w:ilvl="0" w:tplc="3A681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3CFF"/>
    <w:multiLevelType w:val="hybridMultilevel"/>
    <w:tmpl w:val="6E342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34F72"/>
    <w:multiLevelType w:val="hybridMultilevel"/>
    <w:tmpl w:val="08E0B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F63FF1"/>
    <w:multiLevelType w:val="multilevel"/>
    <w:tmpl w:val="98AC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F7453CE"/>
    <w:multiLevelType w:val="hybridMultilevel"/>
    <w:tmpl w:val="058E5D98"/>
    <w:lvl w:ilvl="0" w:tplc="3A681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0"/>
    <w:rsid w:val="000575CF"/>
    <w:rsid w:val="002266B7"/>
    <w:rsid w:val="002E2B96"/>
    <w:rsid w:val="00354104"/>
    <w:rsid w:val="003C7446"/>
    <w:rsid w:val="00454508"/>
    <w:rsid w:val="006E12F0"/>
    <w:rsid w:val="00750C7F"/>
    <w:rsid w:val="00764417"/>
    <w:rsid w:val="00784BD1"/>
    <w:rsid w:val="007C666A"/>
    <w:rsid w:val="00803349"/>
    <w:rsid w:val="0085605B"/>
    <w:rsid w:val="008D5F9D"/>
    <w:rsid w:val="00930B23"/>
    <w:rsid w:val="0095469F"/>
    <w:rsid w:val="00976AFD"/>
    <w:rsid w:val="009F5A55"/>
    <w:rsid w:val="00AB3138"/>
    <w:rsid w:val="00AC7D42"/>
    <w:rsid w:val="00B205A6"/>
    <w:rsid w:val="00B5613E"/>
    <w:rsid w:val="00C05D3C"/>
    <w:rsid w:val="00CA30C4"/>
    <w:rsid w:val="00D50229"/>
    <w:rsid w:val="00D9132F"/>
    <w:rsid w:val="00E86B4C"/>
    <w:rsid w:val="00EE4D74"/>
    <w:rsid w:val="00FB183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"/>
    <w:basedOn w:val="a"/>
    <w:link w:val="a4"/>
    <w:uiPriority w:val="34"/>
    <w:qFormat/>
    <w:rsid w:val="006E12F0"/>
    <w:pPr>
      <w:ind w:left="708"/>
    </w:pPr>
  </w:style>
  <w:style w:type="paragraph" w:customStyle="1" w:styleId="1">
    <w:name w:val="Обычный1"/>
    <w:rsid w:val="006E12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Абзац списка Знак"/>
    <w:aliases w:val="Уровент 2.2 Знак"/>
    <w:basedOn w:val="a0"/>
    <w:link w:val="a3"/>
    <w:uiPriority w:val="34"/>
    <w:locked/>
    <w:rsid w:val="006E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"/>
    <w:basedOn w:val="a"/>
    <w:link w:val="a4"/>
    <w:uiPriority w:val="34"/>
    <w:qFormat/>
    <w:rsid w:val="006E12F0"/>
    <w:pPr>
      <w:ind w:left="708"/>
    </w:pPr>
  </w:style>
  <w:style w:type="paragraph" w:customStyle="1" w:styleId="1">
    <w:name w:val="Обычный1"/>
    <w:rsid w:val="006E12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Абзац списка Знак"/>
    <w:aliases w:val="Уровент 2.2 Знак"/>
    <w:basedOn w:val="a0"/>
    <w:link w:val="a3"/>
    <w:uiPriority w:val="34"/>
    <w:locked/>
    <w:rsid w:val="006E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Горбачева Анастасия Алексеевна</cp:lastModifiedBy>
  <cp:revision>2</cp:revision>
  <dcterms:created xsi:type="dcterms:W3CDTF">2020-10-12T08:29:00Z</dcterms:created>
  <dcterms:modified xsi:type="dcterms:W3CDTF">2020-10-12T08:29:00Z</dcterms:modified>
</cp:coreProperties>
</file>