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DE5E59">
        <w:rPr>
          <w:b/>
          <w:bCs/>
        </w:rPr>
        <w:t>от</w:t>
      </w:r>
      <w:r w:rsidR="00A6759F">
        <w:rPr>
          <w:b/>
          <w:bCs/>
        </w:rPr>
        <w:t>крытого</w:t>
      </w:r>
      <w:r w:rsidR="00E61DF3" w:rsidRPr="00B35645">
        <w:rPr>
          <w:b/>
          <w:bCs/>
        </w:rPr>
        <w:t xml:space="preserve"> </w:t>
      </w:r>
      <w:r w:rsidR="003F2BD4" w:rsidRPr="00B35645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</w:t>
      </w:r>
      <w:r w:rsidR="00DE5E59">
        <w:rPr>
          <w:b/>
        </w:rPr>
        <w:t xml:space="preserve">оказание услуг по «Аттестации методик анализа» 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1044E9">
        <w:rPr>
          <w:b/>
          <w:iCs/>
        </w:rPr>
        <w:t>2021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 xml:space="preserve">АО «НИИМЭ»,124460, г. Москва, г. Зеленоград, </w:t>
      </w:r>
      <w:r w:rsidR="00B45538">
        <w:rPr>
          <w:bCs/>
          <w:sz w:val="24"/>
        </w:rPr>
        <w:t xml:space="preserve">ул. Академика Валиева, д.6, </w:t>
      </w:r>
      <w:r w:rsidRPr="00AD3FCC">
        <w:rPr>
          <w:bCs/>
          <w:sz w:val="24"/>
        </w:rPr>
        <w:t>стр.1</w:t>
      </w:r>
      <w:r w:rsidRPr="00AD3FCC">
        <w:rPr>
          <w:b/>
          <w:sz w:val="24"/>
          <w:szCs w:val="24"/>
        </w:rPr>
        <w:t>.</w:t>
      </w:r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3C3077" w:rsidRPr="007A02F7">
        <w:rPr>
          <w:bCs/>
          <w:sz w:val="24"/>
        </w:rPr>
        <w:t>+7 (</w:t>
      </w:r>
      <w:r w:rsidR="00B45538">
        <w:rPr>
          <w:bCs/>
          <w:sz w:val="24"/>
        </w:rPr>
        <w:t>495</w:t>
      </w:r>
      <w:r w:rsidR="003C3077" w:rsidRPr="007A02F7">
        <w:rPr>
          <w:bCs/>
          <w:sz w:val="24"/>
        </w:rPr>
        <w:t xml:space="preserve">) </w:t>
      </w:r>
      <w:r w:rsidR="00B45538">
        <w:rPr>
          <w:bCs/>
          <w:sz w:val="24"/>
        </w:rPr>
        <w:t>229 74 81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DE2509">
        <w:rPr>
          <w:sz w:val="24"/>
          <w:szCs w:val="24"/>
        </w:rPr>
        <w:t>,</w:t>
      </w:r>
      <w:hyperlink r:id="rId10" w:history="1">
        <w:r w:rsidR="0052200B" w:rsidRPr="0052200B">
          <w:t xml:space="preserve"> </w:t>
        </w:r>
        <w:r w:rsidR="00946C17">
          <w:t xml:space="preserve"> 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35645">
        <w:rPr>
          <w:b/>
          <w:sz w:val="24"/>
          <w:szCs w:val="24"/>
          <w:u w:val="single"/>
        </w:rPr>
        <w:t xml:space="preserve">не позднее </w:t>
      </w:r>
      <w:r w:rsidR="008266A7" w:rsidRPr="00B35645">
        <w:rPr>
          <w:b/>
          <w:sz w:val="24"/>
          <w:szCs w:val="24"/>
          <w:u w:val="single"/>
        </w:rPr>
        <w:t>17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F35862">
        <w:rPr>
          <w:b/>
          <w:sz w:val="24"/>
          <w:szCs w:val="24"/>
          <w:u w:val="single"/>
        </w:rPr>
        <w:t>:00 часов (местное время)</w:t>
      </w:r>
      <w:r w:rsidR="00D058AF" w:rsidRPr="00D058AF">
        <w:rPr>
          <w:b/>
          <w:sz w:val="24"/>
          <w:szCs w:val="24"/>
          <w:u w:val="single"/>
        </w:rPr>
        <w:t xml:space="preserve"> 19 </w:t>
      </w:r>
      <w:r w:rsidR="00D058AF">
        <w:rPr>
          <w:b/>
          <w:sz w:val="24"/>
          <w:szCs w:val="24"/>
          <w:u w:val="single"/>
        </w:rPr>
        <w:t>апреля</w:t>
      </w:r>
      <w:r w:rsidR="00A1419D">
        <w:rPr>
          <w:b/>
          <w:sz w:val="24"/>
          <w:szCs w:val="24"/>
          <w:u w:val="single"/>
        </w:rPr>
        <w:t xml:space="preserve"> </w:t>
      </w:r>
      <w:r w:rsidR="001044E9">
        <w:rPr>
          <w:b/>
          <w:sz w:val="24"/>
          <w:szCs w:val="24"/>
          <w:u w:val="single"/>
        </w:rPr>
        <w:t xml:space="preserve"> </w:t>
      </w:r>
      <w:r w:rsidR="001044E9" w:rsidRPr="00A1419D">
        <w:rPr>
          <w:b/>
          <w:sz w:val="24"/>
          <w:szCs w:val="24"/>
          <w:u w:val="single"/>
        </w:rPr>
        <w:t>2021</w:t>
      </w:r>
      <w:r w:rsidR="00B5623A" w:rsidRPr="00A1419D">
        <w:rPr>
          <w:b/>
          <w:sz w:val="24"/>
          <w:szCs w:val="24"/>
          <w:u w:val="single"/>
        </w:rPr>
        <w:t xml:space="preserve">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A64AB" w:rsidRDefault="00DE5E59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E5E59">
        <w:rPr>
          <w:b/>
          <w:sz w:val="24"/>
          <w:szCs w:val="24"/>
        </w:rPr>
        <w:t>оказание услуг по «Аттестации методик анализа»</w:t>
      </w:r>
      <w:r>
        <w:rPr>
          <w:b/>
          <w:sz w:val="24"/>
          <w:szCs w:val="24"/>
        </w:rPr>
        <w:t>,</w:t>
      </w:r>
      <w:r w:rsidRPr="00DE5E59">
        <w:rPr>
          <w:b/>
          <w:sz w:val="24"/>
          <w:szCs w:val="24"/>
        </w:rPr>
        <w:t xml:space="preserve">  </w:t>
      </w:r>
      <w:r w:rsidR="00D505F8"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Pr="00350C64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350C64" w:rsidRPr="00971409" w:rsidRDefault="00350C64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Наличие действующих документов, подтверждающих право на аттестацию данных методик.</w:t>
      </w:r>
    </w:p>
    <w:p w:rsidR="00971409" w:rsidRPr="00971409" w:rsidRDefault="00971409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971409">
        <w:rPr>
          <w:sz w:val="24"/>
        </w:rPr>
        <w:t>Расчет показателей точности должен проводиться через неопределенность</w:t>
      </w:r>
    </w:p>
    <w:p w:rsidR="00971409" w:rsidRDefault="00971409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971409">
        <w:rPr>
          <w:sz w:val="24"/>
        </w:rPr>
        <w:t xml:space="preserve">Исполнитель оказывает услуги в соответствии  с  ГОСТ </w:t>
      </w:r>
      <w:proofErr w:type="gramStart"/>
      <w:r w:rsidRPr="00971409">
        <w:rPr>
          <w:sz w:val="24"/>
        </w:rPr>
        <w:t>Р</w:t>
      </w:r>
      <w:proofErr w:type="gramEnd"/>
      <w:r w:rsidRPr="00971409">
        <w:rPr>
          <w:sz w:val="24"/>
        </w:rPr>
        <w:t xml:space="preserve"> 8.563-2009 «ГСИ. Методики (методы) измерений», Федеральным законом от 26 июня 2008 г. № 102-ФЗ «Об обеспечении единства измерений» и  Приказом Министерства промышленности и торговли РФ от 15 декабря 2015 г. № </w:t>
      </w:r>
      <w:r w:rsidRPr="00971409">
        <w:rPr>
          <w:sz w:val="24"/>
        </w:rPr>
        <w:lastRenderedPageBreak/>
        <w:t xml:space="preserve">4091 «Об утверждении Порядка аттестации первичных </w:t>
      </w:r>
      <w:proofErr w:type="spellStart"/>
      <w:r w:rsidRPr="00971409">
        <w:rPr>
          <w:sz w:val="24"/>
        </w:rPr>
        <w:t>референтных</w:t>
      </w:r>
      <w:proofErr w:type="spellEnd"/>
      <w:r w:rsidRPr="00971409">
        <w:rPr>
          <w:sz w:val="24"/>
        </w:rPr>
        <w:t xml:space="preserve"> методик (методов) измерений, </w:t>
      </w:r>
      <w:proofErr w:type="spellStart"/>
      <w:r w:rsidRPr="00971409">
        <w:rPr>
          <w:sz w:val="24"/>
        </w:rPr>
        <w:t>референтных</w:t>
      </w:r>
      <w:proofErr w:type="spellEnd"/>
      <w:r w:rsidRPr="00971409">
        <w:rPr>
          <w:sz w:val="24"/>
        </w:rPr>
        <w:t xml:space="preserve"> методик (методов) измерений и методик (методов) измерений и их применения».</w:t>
      </w:r>
    </w:p>
    <w:bookmarkEnd w:id="34"/>
    <w:bookmarkEnd w:id="35"/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1E4DFB" w:rsidRPr="001E4DFB" w:rsidRDefault="001E4DFB" w:rsidP="001E4DFB">
      <w:pPr>
        <w:tabs>
          <w:tab w:val="left" w:pos="567"/>
        </w:tabs>
        <w:spacing w:line="276" w:lineRule="auto"/>
        <w:ind w:right="-1136" w:firstLine="0"/>
        <w:contextualSpacing/>
        <w:mirrorIndents/>
        <w:jc w:val="right"/>
        <w:rPr>
          <w:sz w:val="22"/>
          <w:szCs w:val="22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3828"/>
      </w:tblGrid>
      <w:tr w:rsidR="00DE5E59" w:rsidRPr="00DE5E59" w:rsidTr="00DE5E59">
        <w:tc>
          <w:tcPr>
            <w:tcW w:w="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E5E5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E5E5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>Документ, устанавливающий требования</w:t>
            </w:r>
            <w:r w:rsidRPr="00DE5E59">
              <w:rPr>
                <w:rFonts w:eastAsia="Calibri"/>
                <w:sz w:val="24"/>
                <w:szCs w:val="24"/>
                <w:lang w:eastAsia="en-US"/>
              </w:rPr>
              <w:br/>
              <w:t>(ГОСТ, ТУ, ОСТ, спецификация или др.)</w:t>
            </w:r>
          </w:p>
        </w:tc>
      </w:tr>
      <w:tr w:rsidR="00DE5E59" w:rsidRPr="00DE5E59" w:rsidTr="00DE5E59">
        <w:tc>
          <w:tcPr>
            <w:tcW w:w="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Методика измерений массовой доли аммиака  в пробах полировальной суспензии  </w:t>
            </w:r>
            <w:proofErr w:type="spellStart"/>
            <w:r w:rsidRPr="00DE5E59">
              <w:rPr>
                <w:rFonts w:eastAsia="Calibri"/>
                <w:sz w:val="24"/>
                <w:szCs w:val="24"/>
                <w:lang w:eastAsia="en-US"/>
              </w:rPr>
              <w:t>Klebosol</w:t>
            </w:r>
            <w:proofErr w:type="spell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30N50 (или её аналогов) на </w:t>
            </w:r>
            <w:proofErr w:type="gramStart"/>
            <w:r w:rsidRPr="00DE5E59">
              <w:rPr>
                <w:rFonts w:eastAsia="Calibri"/>
                <w:sz w:val="24"/>
                <w:szCs w:val="24"/>
                <w:lang w:eastAsia="en-US"/>
              </w:rPr>
              <w:t>автоматическом</w:t>
            </w:r>
            <w:proofErr w:type="gram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5E59">
              <w:rPr>
                <w:rFonts w:eastAsia="Calibri"/>
                <w:sz w:val="24"/>
                <w:szCs w:val="24"/>
                <w:lang w:eastAsia="en-US"/>
              </w:rPr>
              <w:t>титраторе</w:t>
            </w:r>
            <w:proofErr w:type="spell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Т50 </w:t>
            </w:r>
            <w:proofErr w:type="spellStart"/>
            <w:r w:rsidRPr="00DE5E59">
              <w:rPr>
                <w:rFonts w:eastAsia="Calibri"/>
                <w:sz w:val="24"/>
                <w:szCs w:val="24"/>
                <w:lang w:eastAsia="en-US"/>
              </w:rPr>
              <w:t>ф.Mettler</w:t>
            </w:r>
            <w:proofErr w:type="spell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5E59">
              <w:rPr>
                <w:rFonts w:eastAsia="Calibri"/>
                <w:sz w:val="24"/>
                <w:szCs w:val="24"/>
                <w:lang w:eastAsia="en-US"/>
              </w:rPr>
              <w:t>Toledo</w:t>
            </w:r>
            <w:proofErr w:type="spell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методом кислотно-основного титрования.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>Согласно спецификации производителя</w:t>
            </w:r>
          </w:p>
        </w:tc>
      </w:tr>
      <w:tr w:rsidR="00DE5E59" w:rsidRPr="00DE5E59" w:rsidTr="00DE5E59">
        <w:tc>
          <w:tcPr>
            <w:tcW w:w="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Методика измерений массовой доли перекиси водорода в пробах суспензии SSW2000 (или её аналогов) на </w:t>
            </w:r>
            <w:proofErr w:type="gramStart"/>
            <w:r w:rsidRPr="00DE5E59">
              <w:rPr>
                <w:rFonts w:eastAsia="Calibri"/>
                <w:sz w:val="24"/>
                <w:szCs w:val="24"/>
                <w:lang w:eastAsia="en-US"/>
              </w:rPr>
              <w:t>автоматическом</w:t>
            </w:r>
            <w:proofErr w:type="gram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5E59">
              <w:rPr>
                <w:rFonts w:eastAsia="Calibri"/>
                <w:sz w:val="24"/>
                <w:szCs w:val="24"/>
                <w:lang w:eastAsia="en-US"/>
              </w:rPr>
              <w:t>титраторе</w:t>
            </w:r>
            <w:proofErr w:type="spell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Т50 ф. </w:t>
            </w:r>
            <w:proofErr w:type="spellStart"/>
            <w:r w:rsidRPr="00DE5E59">
              <w:rPr>
                <w:rFonts w:eastAsia="Calibri"/>
                <w:sz w:val="24"/>
                <w:szCs w:val="24"/>
                <w:lang w:eastAsia="en-US"/>
              </w:rPr>
              <w:t>Mettler</w:t>
            </w:r>
            <w:proofErr w:type="spell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5E59">
              <w:rPr>
                <w:rFonts w:eastAsia="Calibri"/>
                <w:sz w:val="24"/>
                <w:szCs w:val="24"/>
                <w:lang w:eastAsia="en-US"/>
              </w:rPr>
              <w:t>Toledo</w:t>
            </w:r>
            <w:proofErr w:type="spell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методом </w:t>
            </w:r>
            <w:proofErr w:type="spellStart"/>
            <w:r w:rsidRPr="00DE5E59">
              <w:rPr>
                <w:rFonts w:eastAsia="Calibri"/>
                <w:sz w:val="24"/>
                <w:szCs w:val="24"/>
                <w:lang w:eastAsia="en-US"/>
              </w:rPr>
              <w:t>перманганатометрического</w:t>
            </w:r>
            <w:proofErr w:type="spellEnd"/>
            <w:r w:rsidRPr="00DE5E59">
              <w:rPr>
                <w:rFonts w:eastAsia="Calibri"/>
                <w:sz w:val="24"/>
                <w:szCs w:val="24"/>
                <w:lang w:eastAsia="en-US"/>
              </w:rPr>
              <w:t xml:space="preserve"> титрования.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>Согласно спецификации производителя</w:t>
            </w:r>
          </w:p>
        </w:tc>
      </w:tr>
      <w:tr w:rsidR="00DE5E59" w:rsidRPr="00DE5E59" w:rsidTr="00DE5E59">
        <w:tc>
          <w:tcPr>
            <w:tcW w:w="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>Методика измерений массовых долей примесей анионов в пробах высокочистой фтористоводородной (плавиковой) кислоты (4 аниона – хлорид, нитрат, сульфат, фосфат).</w:t>
            </w:r>
          </w:p>
        </w:tc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5E59" w:rsidRPr="00DE5E59" w:rsidRDefault="00DE5E59" w:rsidP="00DE5E59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E5E59">
              <w:rPr>
                <w:rFonts w:eastAsia="Calibri"/>
                <w:sz w:val="24"/>
                <w:szCs w:val="24"/>
                <w:lang w:eastAsia="en-US"/>
              </w:rPr>
              <w:t>Согласно спецификации производителя</w:t>
            </w:r>
          </w:p>
        </w:tc>
      </w:tr>
    </w:tbl>
    <w:p w:rsidR="00B45538" w:rsidRPr="008E5008" w:rsidRDefault="00B45538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</w:t>
      </w:r>
      <w:r w:rsidRPr="007D3576">
        <w:rPr>
          <w:rFonts w:eastAsia="Calibri"/>
          <w:sz w:val="24"/>
          <w:szCs w:val="24"/>
          <w:lang w:eastAsia="en-US"/>
        </w:rPr>
        <w:t xml:space="preserve">«НИИМЭ»,124460, г. Москва, г. Зеленоград, </w:t>
      </w:r>
      <w:r w:rsidR="0021795B" w:rsidRPr="007D3576">
        <w:rPr>
          <w:rFonts w:eastAsia="Calibri"/>
          <w:sz w:val="24"/>
          <w:szCs w:val="24"/>
          <w:lang w:eastAsia="en-US"/>
        </w:rPr>
        <w:t>ул. Академика Валиева</w:t>
      </w:r>
      <w:r w:rsidRPr="007D3576">
        <w:rPr>
          <w:rFonts w:eastAsia="Calibri"/>
          <w:sz w:val="24"/>
          <w:szCs w:val="24"/>
          <w:lang w:eastAsia="en-US"/>
        </w:rPr>
        <w:t>,</w:t>
      </w:r>
      <w:r w:rsidR="0021795B" w:rsidRPr="007D3576">
        <w:rPr>
          <w:rFonts w:eastAsia="Calibri"/>
          <w:sz w:val="24"/>
          <w:szCs w:val="24"/>
          <w:lang w:eastAsia="en-US"/>
        </w:rPr>
        <w:t xml:space="preserve"> 6</w:t>
      </w:r>
      <w:r w:rsidRPr="007D3576">
        <w:rPr>
          <w:rFonts w:eastAsia="Calibri"/>
          <w:sz w:val="24"/>
          <w:szCs w:val="24"/>
          <w:lang w:eastAsia="en-US"/>
        </w:rPr>
        <w:t xml:space="preserve"> стр.1.</w:t>
      </w:r>
    </w:p>
    <w:p w:rsidR="00DB67B0" w:rsidRPr="007D3576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 w:rsidRPr="007D3576">
        <w:rPr>
          <w:rFonts w:eastAsia="Calibri"/>
          <w:b/>
          <w:sz w:val="24"/>
          <w:szCs w:val="24"/>
          <w:lang w:eastAsia="en-US"/>
        </w:rPr>
        <w:t xml:space="preserve">           Условия оплаты: </w:t>
      </w:r>
    </w:p>
    <w:p w:rsidR="00DB67B0" w:rsidRPr="00D058AF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058AF">
        <w:rPr>
          <w:rFonts w:eastAsia="Calibri"/>
          <w:sz w:val="24"/>
          <w:szCs w:val="24"/>
          <w:lang w:eastAsia="en-US"/>
        </w:rPr>
        <w:t xml:space="preserve">Оплата в течение 10 </w:t>
      </w:r>
      <w:r w:rsidR="007D3576" w:rsidRPr="00D058AF">
        <w:rPr>
          <w:rFonts w:eastAsia="Calibri"/>
          <w:sz w:val="24"/>
          <w:szCs w:val="24"/>
          <w:lang w:eastAsia="en-US"/>
        </w:rPr>
        <w:t xml:space="preserve">рабочих </w:t>
      </w:r>
      <w:r w:rsidRPr="00D058AF">
        <w:rPr>
          <w:rFonts w:eastAsia="Calibri"/>
          <w:sz w:val="24"/>
          <w:szCs w:val="24"/>
          <w:lang w:eastAsia="en-US"/>
        </w:rPr>
        <w:t xml:space="preserve">дней после </w:t>
      </w:r>
      <w:r w:rsidR="007D3576" w:rsidRPr="00D058AF">
        <w:rPr>
          <w:rFonts w:eastAsia="Calibri"/>
          <w:sz w:val="24"/>
          <w:szCs w:val="24"/>
          <w:lang w:eastAsia="en-US"/>
        </w:rPr>
        <w:t>оказания услуги</w:t>
      </w:r>
      <w:r w:rsidRPr="00D058AF">
        <w:rPr>
          <w:rFonts w:eastAsia="Calibri"/>
          <w:sz w:val="24"/>
          <w:szCs w:val="24"/>
          <w:lang w:eastAsia="en-US"/>
        </w:rPr>
        <w:t xml:space="preserve">. </w:t>
      </w:r>
    </w:p>
    <w:p w:rsidR="00DB67B0" w:rsidRPr="00D058AF" w:rsidRDefault="001044E9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color w:val="FF0000"/>
          <w:sz w:val="24"/>
          <w:szCs w:val="24"/>
          <w:lang w:eastAsia="en-US"/>
        </w:rPr>
      </w:pPr>
      <w:r w:rsidRPr="00D058AF">
        <w:rPr>
          <w:rFonts w:eastAsia="Calibri"/>
          <w:sz w:val="24"/>
          <w:szCs w:val="24"/>
          <w:lang w:eastAsia="en-US"/>
        </w:rPr>
        <w:t>Аванс не более 3</w:t>
      </w:r>
      <w:r w:rsidR="00DB67B0" w:rsidRPr="00D058AF">
        <w:rPr>
          <w:rFonts w:eastAsia="Calibri"/>
          <w:sz w:val="24"/>
          <w:szCs w:val="24"/>
          <w:lang w:eastAsia="en-US"/>
        </w:rPr>
        <w:t>0%</w:t>
      </w:r>
      <w:r w:rsidR="002E7E75" w:rsidRPr="00D058AF">
        <w:rPr>
          <w:rFonts w:eastAsia="Calibri"/>
          <w:sz w:val="24"/>
          <w:szCs w:val="24"/>
          <w:lang w:eastAsia="en-US"/>
        </w:rPr>
        <w:t xml:space="preserve">  </w:t>
      </w:r>
    </w:p>
    <w:p w:rsidR="00E7706A" w:rsidRPr="00D058AF" w:rsidRDefault="00E7706A" w:rsidP="00964499">
      <w:pPr>
        <w:pStyle w:val="af6"/>
        <w:numPr>
          <w:ilvl w:val="0"/>
          <w:numId w:val="30"/>
        </w:numPr>
        <w:rPr>
          <w:rFonts w:eastAsia="Calibri"/>
          <w:sz w:val="24"/>
          <w:szCs w:val="24"/>
          <w:u w:val="single"/>
          <w:lang w:eastAsia="en-US"/>
        </w:rPr>
      </w:pPr>
      <w:r w:rsidRPr="00D058AF">
        <w:rPr>
          <w:rFonts w:eastAsia="Calibri"/>
          <w:sz w:val="24"/>
          <w:szCs w:val="24"/>
          <w:u w:val="single"/>
          <w:lang w:eastAsia="en-US"/>
        </w:rPr>
        <w:t xml:space="preserve">Оплата всех денежных платежей, предусмотренных договором, осуществляется АО «НИИМЭ» в безналичном порядке </w:t>
      </w:r>
      <w:r w:rsidR="00964499" w:rsidRPr="00D058AF">
        <w:rPr>
          <w:rFonts w:eastAsia="Calibri"/>
          <w:sz w:val="24"/>
          <w:szCs w:val="24"/>
          <w:u w:val="single"/>
          <w:lang w:eastAsia="en-US"/>
        </w:rPr>
        <w:t>путем перечисления денежных средств на расчетный счет Поставщика.</w:t>
      </w:r>
    </w:p>
    <w:p w:rsidR="00DB67B0" w:rsidRPr="00D058AF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058AF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058AF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058AF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058AF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058AF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сторон, открытые  в ПАО «МТС-Банк».</w:t>
      </w:r>
    </w:p>
    <w:p w:rsidR="008A64AB" w:rsidRPr="000473E5" w:rsidRDefault="001D7DE8" w:rsidP="00044714">
      <w:pPr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044714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  <w:bookmarkStart w:id="36" w:name="_Ref57581655"/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7"/>
      <w:bookmarkEnd w:id="38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</w:t>
      </w:r>
      <w:r w:rsidR="00DE5E59">
        <w:rPr>
          <w:sz w:val="24"/>
        </w:rPr>
        <w:t>во не должен быть наложен арест;</w:t>
      </w:r>
    </w:p>
    <w:p w:rsidR="00DE5E59" w:rsidRDefault="00DE5E59" w:rsidP="00931391">
      <w:pPr>
        <w:pStyle w:val="ab"/>
        <w:numPr>
          <w:ilvl w:val="0"/>
          <w:numId w:val="29"/>
        </w:numPr>
        <w:tabs>
          <w:tab w:val="clear" w:pos="851"/>
          <w:tab w:val="clear" w:pos="1134"/>
          <w:tab w:val="clear" w:pos="1418"/>
          <w:tab w:val="left" w:pos="0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сведений об участнике закупки в реестре недобросовестных поставщиков (подрядчиков, исполнителей), предусмотренном Законом 223-ФЗ и в реестре недобросовестных поставщиков, предусмотренном Законом 44-ФЗ;</w:t>
      </w:r>
    </w:p>
    <w:p w:rsidR="00DE5E59" w:rsidRPr="000473E5" w:rsidRDefault="00DE5E59" w:rsidP="00DE5E59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7D3576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7D3576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:rsidR="00FD04E7" w:rsidRDefault="00FD04E7" w:rsidP="00FD04E7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>
        <w:rPr>
          <w:b w:val="0"/>
          <w:bCs w:val="0"/>
          <w:color w:val="FF0000"/>
          <w:sz w:val="24"/>
          <w:szCs w:val="24"/>
        </w:rPr>
        <w:t xml:space="preserve"> </w:t>
      </w:r>
      <w:r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>
        <w:rPr>
          <w:b w:val="0"/>
          <w:bCs w:val="0"/>
          <w:color w:val="FF0000"/>
          <w:sz w:val="24"/>
          <w:szCs w:val="24"/>
        </w:rPr>
        <w:t>ор</w:t>
      </w:r>
      <w:r w:rsidR="00724150">
        <w:rPr>
          <w:b w:val="0"/>
          <w:bCs w:val="0"/>
          <w:color w:val="FF0000"/>
          <w:sz w:val="24"/>
          <w:szCs w:val="24"/>
        </w:rPr>
        <w:t>мацию: номер процедуры «</w:t>
      </w:r>
      <w:r w:rsidR="00D058AF">
        <w:rPr>
          <w:b w:val="0"/>
          <w:bCs w:val="0"/>
          <w:color w:val="FF0000"/>
          <w:sz w:val="24"/>
          <w:szCs w:val="24"/>
        </w:rPr>
        <w:t>210016</w:t>
      </w:r>
      <w:r w:rsidRPr="003B263E">
        <w:rPr>
          <w:b w:val="0"/>
          <w:bCs w:val="0"/>
          <w:color w:val="FF0000"/>
          <w:sz w:val="24"/>
          <w:szCs w:val="24"/>
        </w:rPr>
        <w:t xml:space="preserve">»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58" w:name="_GoBack"/>
      <w:bookmarkEnd w:id="58"/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lastRenderedPageBreak/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lastRenderedPageBreak/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3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FB" w:rsidRDefault="002168FB" w:rsidP="00B768EC">
      <w:pPr>
        <w:spacing w:line="240" w:lineRule="auto"/>
      </w:pPr>
      <w:r>
        <w:separator/>
      </w:r>
    </w:p>
  </w:endnote>
  <w:endnote w:type="continuationSeparator" w:id="0">
    <w:p w:rsidR="002168FB" w:rsidRDefault="002168F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AB21DB" w:rsidRDefault="00AB21D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8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21DB" w:rsidRDefault="00AB2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FB" w:rsidRDefault="002168FB" w:rsidP="00B768EC">
      <w:pPr>
        <w:spacing w:line="240" w:lineRule="auto"/>
      </w:pPr>
      <w:r>
        <w:separator/>
      </w:r>
    </w:p>
  </w:footnote>
  <w:footnote w:type="continuationSeparator" w:id="0">
    <w:p w:rsidR="002168FB" w:rsidRDefault="002168FB" w:rsidP="00B768EC">
      <w:pPr>
        <w:spacing w:line="240" w:lineRule="auto"/>
      </w:pPr>
      <w:r>
        <w:continuationSeparator/>
      </w:r>
    </w:p>
  </w:footnote>
  <w:footnote w:id="1">
    <w:p w:rsidR="00AB21DB" w:rsidRDefault="00AB21D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4800A1FC"/>
    <w:lvl w:ilvl="0" w:tplc="D62C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6987"/>
    <w:multiLevelType w:val="hybridMultilevel"/>
    <w:tmpl w:val="01F6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6211A"/>
    <w:multiLevelType w:val="hybridMultilevel"/>
    <w:tmpl w:val="187A7DB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6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7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1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15"/>
  </w:num>
  <w:num w:numId="5">
    <w:abstractNumId w:val="19"/>
  </w:num>
  <w:num w:numId="6">
    <w:abstractNumId w:val="25"/>
  </w:num>
  <w:num w:numId="7">
    <w:abstractNumId w:val="26"/>
  </w:num>
  <w:num w:numId="8">
    <w:abstractNumId w:val="13"/>
  </w:num>
  <w:num w:numId="9">
    <w:abstractNumId w:val="35"/>
  </w:num>
  <w:num w:numId="10">
    <w:abstractNumId w:val="17"/>
  </w:num>
  <w:num w:numId="11">
    <w:abstractNumId w:val="29"/>
  </w:num>
  <w:num w:numId="12">
    <w:abstractNumId w:val="10"/>
  </w:num>
  <w:num w:numId="13">
    <w:abstractNumId w:val="4"/>
  </w:num>
  <w:num w:numId="14">
    <w:abstractNumId w:val="9"/>
  </w:num>
  <w:num w:numId="15">
    <w:abstractNumId w:val="20"/>
  </w:num>
  <w:num w:numId="16">
    <w:abstractNumId w:val="34"/>
  </w:num>
  <w:num w:numId="17">
    <w:abstractNumId w:val="33"/>
  </w:num>
  <w:num w:numId="18">
    <w:abstractNumId w:val="1"/>
  </w:num>
  <w:num w:numId="19">
    <w:abstractNumId w:val="7"/>
  </w:num>
  <w:num w:numId="20">
    <w:abstractNumId w:val="2"/>
  </w:num>
  <w:num w:numId="21">
    <w:abstractNumId w:val="30"/>
  </w:num>
  <w:num w:numId="22">
    <w:abstractNumId w:val="12"/>
  </w:num>
  <w:num w:numId="23">
    <w:abstractNumId w:val="31"/>
  </w:num>
  <w:num w:numId="24">
    <w:abstractNumId w:val="0"/>
  </w:num>
  <w:num w:numId="25">
    <w:abstractNumId w:val="16"/>
  </w:num>
  <w:num w:numId="26">
    <w:abstractNumId w:val="22"/>
  </w:num>
  <w:num w:numId="27">
    <w:abstractNumId w:val="23"/>
  </w:num>
  <w:num w:numId="28">
    <w:abstractNumId w:val="8"/>
  </w:num>
  <w:num w:numId="29">
    <w:abstractNumId w:val="21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7"/>
  </w:num>
  <w:num w:numId="35">
    <w:abstractNumId w:val="14"/>
  </w:num>
  <w:num w:numId="36">
    <w:abstractNumId w:val="32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0F6C"/>
    <w:rsid w:val="000426B4"/>
    <w:rsid w:val="0004471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41E"/>
    <w:rsid w:val="000E2861"/>
    <w:rsid w:val="000E2F09"/>
    <w:rsid w:val="000E3CEF"/>
    <w:rsid w:val="000E7713"/>
    <w:rsid w:val="001044E9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E4DFB"/>
    <w:rsid w:val="001F27E9"/>
    <w:rsid w:val="0021347D"/>
    <w:rsid w:val="002168A9"/>
    <w:rsid w:val="002168FB"/>
    <w:rsid w:val="0021795B"/>
    <w:rsid w:val="0022285E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E7E75"/>
    <w:rsid w:val="002F3080"/>
    <w:rsid w:val="003053AD"/>
    <w:rsid w:val="0030609F"/>
    <w:rsid w:val="00306FF0"/>
    <w:rsid w:val="00324D62"/>
    <w:rsid w:val="00334131"/>
    <w:rsid w:val="0033610B"/>
    <w:rsid w:val="00336C63"/>
    <w:rsid w:val="00343437"/>
    <w:rsid w:val="00346FC1"/>
    <w:rsid w:val="00350C64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3077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C398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057A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6F7FF9"/>
    <w:rsid w:val="00715A4E"/>
    <w:rsid w:val="007225A4"/>
    <w:rsid w:val="0072271F"/>
    <w:rsid w:val="00723050"/>
    <w:rsid w:val="007237D5"/>
    <w:rsid w:val="00724150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C626B"/>
    <w:rsid w:val="007D0435"/>
    <w:rsid w:val="007D1EBB"/>
    <w:rsid w:val="007D3576"/>
    <w:rsid w:val="007E20D7"/>
    <w:rsid w:val="007E2CA5"/>
    <w:rsid w:val="007E3FAC"/>
    <w:rsid w:val="007E5852"/>
    <w:rsid w:val="007E61D9"/>
    <w:rsid w:val="007F2841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05CA5"/>
    <w:rsid w:val="009153C0"/>
    <w:rsid w:val="009163B7"/>
    <w:rsid w:val="00920302"/>
    <w:rsid w:val="0092464D"/>
    <w:rsid w:val="00931391"/>
    <w:rsid w:val="00935FCB"/>
    <w:rsid w:val="009400D6"/>
    <w:rsid w:val="00946C17"/>
    <w:rsid w:val="009478CF"/>
    <w:rsid w:val="00947D49"/>
    <w:rsid w:val="009503C6"/>
    <w:rsid w:val="00951ADF"/>
    <w:rsid w:val="00951E82"/>
    <w:rsid w:val="009622E9"/>
    <w:rsid w:val="0096421D"/>
    <w:rsid w:val="00964499"/>
    <w:rsid w:val="00971409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1419D"/>
    <w:rsid w:val="00A26CD6"/>
    <w:rsid w:val="00A35687"/>
    <w:rsid w:val="00A50898"/>
    <w:rsid w:val="00A515F3"/>
    <w:rsid w:val="00A5515A"/>
    <w:rsid w:val="00A66A5D"/>
    <w:rsid w:val="00A6759F"/>
    <w:rsid w:val="00A675E9"/>
    <w:rsid w:val="00A71595"/>
    <w:rsid w:val="00A75171"/>
    <w:rsid w:val="00A8094C"/>
    <w:rsid w:val="00AA0E3A"/>
    <w:rsid w:val="00AA3532"/>
    <w:rsid w:val="00AB1BDF"/>
    <w:rsid w:val="00AB1C79"/>
    <w:rsid w:val="00AB21DB"/>
    <w:rsid w:val="00AB5CE9"/>
    <w:rsid w:val="00AB6108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5645"/>
    <w:rsid w:val="00B3665B"/>
    <w:rsid w:val="00B44113"/>
    <w:rsid w:val="00B45538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41E3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058AF"/>
    <w:rsid w:val="00D1781E"/>
    <w:rsid w:val="00D21899"/>
    <w:rsid w:val="00D21A2D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72FDF"/>
    <w:rsid w:val="00D870CC"/>
    <w:rsid w:val="00D94057"/>
    <w:rsid w:val="00DA2A2A"/>
    <w:rsid w:val="00DB0AA8"/>
    <w:rsid w:val="00DB67B0"/>
    <w:rsid w:val="00DC16DA"/>
    <w:rsid w:val="00DC747E"/>
    <w:rsid w:val="00DD077A"/>
    <w:rsid w:val="00DD3FE1"/>
    <w:rsid w:val="00DD47CC"/>
    <w:rsid w:val="00DD61D7"/>
    <w:rsid w:val="00DE06EC"/>
    <w:rsid w:val="00DE2509"/>
    <w:rsid w:val="00DE5E59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7706A"/>
    <w:rsid w:val="00E83DEC"/>
    <w:rsid w:val="00E85610"/>
    <w:rsid w:val="00E86089"/>
    <w:rsid w:val="00E8656B"/>
    <w:rsid w:val="00E95444"/>
    <w:rsid w:val="00E96C21"/>
    <w:rsid w:val="00EB07A4"/>
    <w:rsid w:val="00EB296B"/>
    <w:rsid w:val="00EB5652"/>
    <w:rsid w:val="00EC6998"/>
    <w:rsid w:val="00EC75A5"/>
    <w:rsid w:val="00EC7930"/>
    <w:rsid w:val="00ED30FB"/>
    <w:rsid w:val="00ED3682"/>
    <w:rsid w:val="00ED6180"/>
    <w:rsid w:val="00EE2D58"/>
    <w:rsid w:val="00EE369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35862"/>
    <w:rsid w:val="00F37DBE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53A4"/>
    <w:rsid w:val="00F95FA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04E7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B114-5C54-45CB-BEEF-4B08344C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5</cp:revision>
  <cp:lastPrinted>2019-01-24T08:54:00Z</cp:lastPrinted>
  <dcterms:created xsi:type="dcterms:W3CDTF">2021-04-06T08:07:00Z</dcterms:created>
  <dcterms:modified xsi:type="dcterms:W3CDTF">2021-04-06T11:07:00Z</dcterms:modified>
</cp:coreProperties>
</file>