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важаемый участник Школы молодых ученых «Микроэлектроника-2022»!</w:t>
      </w:r>
    </w:p>
    <w:p w:rsidR="00000000" w:rsidDel="00000000" w:rsidP="00000000" w:rsidRDefault="00000000" w:rsidRPr="00000000" w14:paraId="00000002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регистрации участия просим Вас: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заполнить регистрационную форму, подписать согласие на передачу и обработку персональных данных,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направить заполненный файл (.doc/.docx) и скан (.pdf) на адрес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ysw@niime.ru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подтвердим Вашу регистрацию в течение рабочего дня в ответном письме!</w:t>
      </w:r>
    </w:p>
    <w:tbl>
      <w:tblPr>
        <w:tblStyle w:val="Table1"/>
        <w:tblW w:w="101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91"/>
        <w:gridCol w:w="4105"/>
        <w:tblGridChange w:id="0">
          <w:tblGrid>
            <w:gridCol w:w="6091"/>
            <w:gridCol w:w="410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after="48.00000000000001" w:before="48.00000000000001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Персональные данные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полностью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Ковалева Анна Николаевна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Электронная почта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kovaleva_anna79@mail.ru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Мобильный телефон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8-903-147-83-30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after="48.00000000000001" w:before="48.00000000000001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Регалии учёного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Членство в РАН</w:t>
              <w:br w:type="textWrapping"/>
              <w:t xml:space="preserve">(академик РАН, член-корреспондент РАН)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Звание «профессор РАН»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Учёная степень (доктор/кандидат … наук)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кандидат химических наук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Учёная степень PhD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Учёное звание (профессор, доцент)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after="48.00000000000001" w:before="48.00000000000001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работы (учёбы)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1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РТУ МИРЭА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1 </w:t>
              <w:br w:type="textWrapping"/>
              <w:t xml:space="preserve">или студент бакалавриата/магистратуры/аспирантуры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доцент каф.ХТПП и ПК, начальник Управления по организации НИД студентов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after="48.00000000000001" w:before="48.00000000000001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работы (учёбы)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2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2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after="48.00000000000001" w:before="48.00000000000001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работы (учёбы)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3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3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after="48.00000000000001" w:before="48.00000000000001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Участие в конференции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участия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докладчик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докладчик (стендовый доклад)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без доклада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заочное участие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 программного комитета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 организационного комитета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другое (указать)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с докладом в секции: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76" w:lineRule="auto"/>
              <w:ind w:left="30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Электронные компоненты и функциональные узлы.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76" w:lineRule="auto"/>
              <w:ind w:left="30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Электронная компонентная база микроэлектроники, оптоэлектроники, силовой электроники, светоизлучающих структур, фотоприемников, микромеханики и сенсорики.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76" w:lineRule="auto"/>
              <w:ind w:left="30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Искусственный интеллект и нейроподобные системы.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76" w:lineRule="auto"/>
              <w:ind w:left="30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Математическое моделирование, включая разработку алгоритмов и программного обеспечения.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76" w:lineRule="auto"/>
              <w:ind w:left="30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микроэлектроники, включая ионную имплантацию, литографию, технологии создания квантовых структур, диагностику.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76" w:lineRule="auto"/>
              <w:ind w:left="30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Школа НИИМЭ вычислительной литографии и цифровых двойников.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76" w:lineRule="auto"/>
              <w:ind w:left="30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эффекты в структурах микроэлектроники, включая испытания на стойкость к специальным воздействиям.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48.00000000000001" w:before="48.00000000000001" w:line="240" w:lineRule="auto"/>
              <w:ind w:left="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круглых столах, мастер-классах: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76" w:lineRule="auto"/>
              <w:ind w:left="30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Школа НИИМЭ вычислительной литографии и цифровых двойников.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76" w:lineRule="auto"/>
              <w:ind w:left="30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Машинное обучение и нейроморфьные вычислители.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76" w:lineRule="auto"/>
              <w:ind w:left="30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Метрологическая база микроэлектроники.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76" w:lineRule="auto"/>
              <w:ind w:left="30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SPICE-модели.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48.00000000000001" w:before="48.00000000000001" w:line="240" w:lineRule="auto"/>
              <w:ind w:left="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Другая тема круглого стола, мастер-класса, который Вы хотели бы посетить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48.00000000000001" w:before="48.00000000000001" w:line="240" w:lineRule="auto"/>
              <w:ind w:left="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spacing w:after="48.00000000000001" w:before="48.00000000000001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Групповые трансфер и перелет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Необходимость группового трансфера Зеленоград (НИИМЭ) – аэропорт Шереметьево (26.09.2022)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Необходимость группового авиаперелета Москва (Шереметьево) – Симферополь и группового трансфера Симферополь – Гурзуф (26.09.2022)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Необходимость группового трансфера и группового авиаперелета обратно (01.10.2022)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spacing w:after="48.00000000000001" w:before="48.00000000000001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Проживание в санатории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заезда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отъезда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01.10.2022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Санаторий: Пушкино или Жемчужный берег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Пушкино: категория номера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Пушкино: одноместное/двухместное размещение, </w:t>
              <w:br w:type="textWrapping"/>
              <w:t xml:space="preserve">ФИО соседа (при двухместном размещении)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48.00000000000001" w:before="48.0000000000000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480" w:before="180" w:line="312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Направляя настоящую форму в адрес Оргкомитета ШМУ-2022, даю согласие на обработку указанных в форме персональных данных в соответствии со ст. 9 Федерального закона «О персональных данных» от 27.07.2006 № 152-ФЗ, а также на их передачу следующим организациям: АО «НИИМЭ», НИТУ «МИСиС», РТУ МИРЭА, ФИЦ ИУ РАН, ООО «Гурзуф Центр».</w:t>
      </w:r>
    </w:p>
    <w:tbl>
      <w:tblPr>
        <w:tblStyle w:val="Table2"/>
        <w:tblW w:w="1019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10"/>
        <w:gridCol w:w="3364"/>
        <w:gridCol w:w="4122"/>
        <w:tblGridChange w:id="0">
          <w:tblGrid>
            <w:gridCol w:w="2710"/>
            <w:gridCol w:w="3364"/>
            <w:gridCol w:w="41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12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60">
            <w:pPr>
              <w:spacing w:after="12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«___» _________ 2022 г.</w:t>
            </w:r>
          </w:p>
        </w:tc>
      </w:tr>
    </w:tbl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851" w:top="851" w:left="993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B6835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A67260"/>
    <w:rPr>
      <w:color w:val="0000ff"/>
      <w:u w:val="single"/>
    </w:rPr>
  </w:style>
  <w:style w:type="table" w:styleId="a4">
    <w:name w:val="Table Grid"/>
    <w:basedOn w:val="a1"/>
    <w:uiPriority w:val="59"/>
    <w:rsid w:val="00181FE6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a5" w:customStyle="1">
    <w:name w:val="."/>
    <w:basedOn w:val="a"/>
    <w:link w:val="a6"/>
    <w:qFormat w:val="1"/>
    <w:rsid w:val="00937ABB"/>
    <w:pPr>
      <w:spacing w:after="120" w:line="240" w:lineRule="auto"/>
      <w:ind w:firstLine="709"/>
      <w:jc w:val="both"/>
    </w:pPr>
    <w:rPr>
      <w:rFonts w:ascii="Times New Roman" w:cs="Times New Roman" w:hAnsi="Times New Roman" w:eastAsiaTheme="minorHAnsi"/>
      <w:sz w:val="26"/>
      <w:szCs w:val="26"/>
      <w:lang w:eastAsia="en-US"/>
    </w:rPr>
  </w:style>
  <w:style w:type="character" w:styleId="a6" w:customStyle="1">
    <w:name w:val=". Знак"/>
    <w:basedOn w:val="a0"/>
    <w:link w:val="a5"/>
    <w:rsid w:val="00937ABB"/>
    <w:rPr>
      <w:rFonts w:ascii="Times New Roman" w:cs="Times New Roman" w:hAnsi="Times New Roman" w:eastAsiaTheme="minorHAnsi"/>
      <w:sz w:val="26"/>
      <w:szCs w:val="26"/>
      <w:lang w:eastAsia="en-US"/>
    </w:rPr>
  </w:style>
  <w:style w:type="paragraph" w:styleId="a7">
    <w:name w:val="List Paragraph"/>
    <w:basedOn w:val="a"/>
    <w:uiPriority w:val="34"/>
    <w:qFormat w:val="1"/>
    <w:rsid w:val="00937ABB"/>
    <w:pPr>
      <w:ind w:left="720"/>
      <w:contextualSpacing w:val="1"/>
    </w:pPr>
  </w:style>
  <w:style w:type="character" w:styleId="a8">
    <w:name w:val="Unresolved Mention"/>
    <w:basedOn w:val="a0"/>
    <w:uiPriority w:val="99"/>
    <w:semiHidden w:val="1"/>
    <w:unhideWhenUsed w:val="1"/>
    <w:rsid w:val="006350BE"/>
    <w:rPr>
      <w:color w:val="605e5c"/>
      <w:shd w:color="auto" w:fill="e1dfdd" w:val="clear"/>
    </w:rPr>
  </w:style>
  <w:style w:type="paragraph" w:styleId="a9">
    <w:name w:val="header"/>
    <w:basedOn w:val="a"/>
    <w:link w:val="aa"/>
    <w:uiPriority w:val="99"/>
    <w:unhideWhenUsed w:val="1"/>
    <w:rsid w:val="00F17D04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Верхний колонтитул Знак"/>
    <w:basedOn w:val="a0"/>
    <w:link w:val="a9"/>
    <w:uiPriority w:val="99"/>
    <w:rsid w:val="00F17D04"/>
  </w:style>
  <w:style w:type="paragraph" w:styleId="ab">
    <w:name w:val="footer"/>
    <w:basedOn w:val="a"/>
    <w:link w:val="ac"/>
    <w:uiPriority w:val="99"/>
    <w:unhideWhenUsed w:val="1"/>
    <w:rsid w:val="00F17D04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rsid w:val="00F17D0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ysw@niime.r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4sFkHYcrZrXQ2VgAY+v41Fg0Ug==">AMUW2mXWMqBYotWknF8XfGJ9v39kNqaKUjm5bX2n/UfjU8UOZ+Ng8NcQDdjqYKtt2r+2FvDno847mqD7HZq6lnucNYrvRgI9uo/Mh0CeKweeA5Ntc1ilbgXmSk80GmDyIEb8+slnI2on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2022-05-05T15:47:00Z</dcterms:created>
  <dc:creator>Лилия</dc:creator>
</cp:coreProperties>
</file>