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4A" w:rsidRPr="0079254A" w:rsidRDefault="00A759A7" w:rsidP="0079254A">
      <w:pPr>
        <w:pBdr>
          <w:bottom w:val="double" w:sz="4" w:space="1" w:color="1D1B11" w:themeColor="background2" w:themeShade="1A"/>
        </w:pBdr>
        <w:spacing w:line="36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0E2F7A">
        <w:rPr>
          <w:rFonts w:ascii="Times New Roman" w:hAnsi="Times New Roman" w:cs="Times New Roman"/>
          <w:bCs/>
          <w:noProof/>
          <w:color w:val="0F243E" w:themeColor="text2" w:themeShade="80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6A1CE0B6" wp14:editId="70E58619">
            <wp:simplePos x="0" y="0"/>
            <wp:positionH relativeFrom="column">
              <wp:posOffset>6932930</wp:posOffset>
            </wp:positionH>
            <wp:positionV relativeFrom="paragraph">
              <wp:posOffset>-1270</wp:posOffset>
            </wp:positionV>
            <wp:extent cx="942340" cy="75946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4A" w:rsidRPr="0079254A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INFORMATION ABOUT THE </w:t>
      </w:r>
      <w:r w:rsidR="00AE385D" w:rsidRPr="00AE385D">
        <w:rPr>
          <w:rFonts w:ascii="Times New Roman" w:hAnsi="Times New Roman" w:cs="Times New Roman"/>
          <w:bCs/>
          <w:color w:val="0F243E" w:themeColor="text2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EDITOR-IN-CHIEF</w:t>
      </w:r>
    </w:p>
    <w:p w:rsidR="0079254A" w:rsidRDefault="0079254A" w:rsidP="005E7865">
      <w:pPr>
        <w:jc w:val="both"/>
        <w:rPr>
          <w:lang w:val="en-US"/>
        </w:rPr>
      </w:pPr>
    </w:p>
    <w:p w:rsidR="005E7865" w:rsidRPr="00AE385D" w:rsidRDefault="0079254A" w:rsidP="0079254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E38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0" allowOverlap="1" wp14:anchorId="5C7428C2" wp14:editId="6F4C7523">
            <wp:simplePos x="0" y="0"/>
            <wp:positionH relativeFrom="column">
              <wp:posOffset>10795</wp:posOffset>
            </wp:positionH>
            <wp:positionV relativeFrom="paragraph">
              <wp:posOffset>27305</wp:posOffset>
            </wp:positionV>
            <wp:extent cx="1296035" cy="1720215"/>
            <wp:effectExtent l="190500" t="190500" r="189865" b="184785"/>
            <wp:wrapTight wrapText="bothSides">
              <wp:wrapPolygon edited="0">
                <wp:start x="0" y="-2392"/>
                <wp:lineTo x="-3175" y="-1914"/>
                <wp:lineTo x="-2857" y="21289"/>
                <wp:lineTo x="-317" y="23203"/>
                <wp:lineTo x="0" y="23681"/>
                <wp:lineTo x="21272" y="23681"/>
                <wp:lineTo x="21589" y="23203"/>
                <wp:lineTo x="24129" y="21289"/>
                <wp:lineTo x="24447" y="1914"/>
                <wp:lineTo x="21589" y="-1674"/>
                <wp:lineTo x="21272" y="-2392"/>
                <wp:lineTo x="0" y="-2392"/>
              </wp:wrapPolygon>
            </wp:wrapTight>
            <wp:docPr id="1" name="Рисунок 2" descr="кра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и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>Krasnikov</w:t>
      </w:r>
      <w:proofErr w:type="spellEnd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Gennady </w:t>
      </w:r>
      <w:proofErr w:type="spellStart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>Yakovlevich</w:t>
      </w:r>
      <w:proofErr w:type="spellEnd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- doctor of technical Sciences, academician of the Russian Academy of Sciences, Professor, General Director of "Molecular Electronics Research Institute", Stock Company, the Chairman of the Board of Directors of "</w:t>
      </w:r>
      <w:proofErr w:type="spellStart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>Mikron</w:t>
      </w:r>
      <w:proofErr w:type="spellEnd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", 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PJSC, </w:t>
      </w:r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laureate of the State prize of the Russian Federation in the field of science and technology in 2014, well-known specialist in physics of semiconductors, dielectrics and </w:t>
      </w:r>
      <w:proofErr w:type="spellStart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>heterostructures</w:t>
      </w:r>
      <w:proofErr w:type="spellEnd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, physics of semiconductor devices and fabrication technology products, micro - and </w:t>
      </w:r>
      <w:proofErr w:type="spellStart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>nanoelectronics</w:t>
      </w:r>
      <w:proofErr w:type="spellEnd"/>
      <w:r w:rsidR="005E7865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5E7865" w:rsidRPr="00AE385D" w:rsidRDefault="005E7865" w:rsidP="0079254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Conducted by G.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Ya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Krasnikov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consistent policy of reducing the backlog of the domestic microelectronics industry of the whole world contributed to its entering position to provide innovative development of all sectors of the economy. 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Research and development conducted by </w:t>
      </w:r>
      <w:proofErr w:type="spellStart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G.Ya</w:t>
      </w:r>
      <w:proofErr w:type="spellEnd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Krasnikov</w:t>
      </w:r>
      <w:proofErr w:type="spellEnd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and his team 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allowed "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Mi</w:t>
      </w:r>
      <w:r w:rsidR="003121A1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ron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>"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SC 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to take a leading position in the country for the development and mass production of integrated circuits for civil and special applications. </w:t>
      </w:r>
      <w:proofErr w:type="gramStart"/>
      <w:r w:rsidRPr="00AE385D">
        <w:rPr>
          <w:rFonts w:ascii="Times New Roman" w:hAnsi="Times New Roman" w:cs="Times New Roman"/>
          <w:sz w:val="32"/>
          <w:szCs w:val="32"/>
          <w:lang w:val="en-US"/>
        </w:rPr>
        <w:t>Under his leadership, established the domestic production of integrated circuits with programmable non-volatile memory, which are now used in Russian documents, transport and ba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nking cards.</w:t>
      </w:r>
      <w:proofErr w:type="gramEnd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"</w:t>
      </w:r>
      <w:proofErr w:type="spellStart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Mi</w:t>
      </w:r>
      <w:r w:rsidR="003121A1">
        <w:rPr>
          <w:rFonts w:ascii="Times New Roman" w:hAnsi="Times New Roman" w:cs="Times New Roman"/>
          <w:sz w:val="32"/>
          <w:szCs w:val="32"/>
          <w:lang w:val="en-US"/>
        </w:rPr>
        <w:t>k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ron</w:t>
      </w:r>
      <w:proofErr w:type="spellEnd"/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", SC and 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"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MERI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"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SC 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the country's only organization developing and manufacturing not only integrated circuits, but also their software.</w:t>
      </w:r>
      <w:proofErr w:type="gramEnd"/>
    </w:p>
    <w:p w:rsidR="002B3F77" w:rsidRPr="00AE385D" w:rsidRDefault="005E7865" w:rsidP="0079254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Special attention academician G.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Ya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Krasnikov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pays the training of highly qualified scientists and specialists. He heads a Department "Submicron VLSI technology" at national research UNIVERSITY "MIET" and a Department "Micro - and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nanoelectronics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", national research UNIVERSITY "MIPT". </w:t>
      </w:r>
      <w:proofErr w:type="gramStart"/>
      <w:r w:rsidRPr="00AE385D">
        <w:rPr>
          <w:rFonts w:ascii="Times New Roman" w:hAnsi="Times New Roman" w:cs="Times New Roman"/>
          <w:sz w:val="32"/>
          <w:szCs w:val="32"/>
          <w:lang w:val="en-US"/>
        </w:rPr>
        <w:t>More than 500 employees</w:t>
      </w:r>
      <w:r w:rsidR="00A759A7" w:rsidRPr="00AE385D">
        <w:rPr>
          <w:sz w:val="32"/>
          <w:szCs w:val="32"/>
          <w:lang w:val="en-US"/>
        </w:rPr>
        <w:t xml:space="preserve"> 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belonging to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Krasnikov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G. 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Ya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AE385D">
        <w:rPr>
          <w:rFonts w:ascii="Times New Roman" w:hAnsi="Times New Roman" w:cs="Times New Roman"/>
          <w:sz w:val="32"/>
          <w:szCs w:val="32"/>
          <w:lang w:val="en-US"/>
        </w:rPr>
        <w:t>engaged</w:t>
      </w:r>
      <w:proofErr w:type="gram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in research and development in the group of companies "</w:t>
      </w:r>
      <w:proofErr w:type="spellStart"/>
      <w:r w:rsidRPr="00AE385D">
        <w:rPr>
          <w:rFonts w:ascii="Times New Roman" w:hAnsi="Times New Roman" w:cs="Times New Roman"/>
          <w:sz w:val="32"/>
          <w:szCs w:val="32"/>
          <w:lang w:val="en-US"/>
        </w:rPr>
        <w:t>Mi</w:t>
      </w:r>
      <w:r w:rsidR="00A759A7" w:rsidRPr="00AE385D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AE385D">
        <w:rPr>
          <w:rFonts w:ascii="Times New Roman" w:hAnsi="Times New Roman" w:cs="Times New Roman"/>
          <w:sz w:val="32"/>
          <w:szCs w:val="32"/>
          <w:lang w:val="en-US"/>
        </w:rPr>
        <w:t>ron</w:t>
      </w:r>
      <w:proofErr w:type="spellEnd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", many of them </w:t>
      </w:r>
      <w:bookmarkStart w:id="0" w:name="_GoBack"/>
      <w:r w:rsidRPr="00AE385D">
        <w:rPr>
          <w:rFonts w:ascii="Times New Roman" w:hAnsi="Times New Roman" w:cs="Times New Roman"/>
          <w:sz w:val="32"/>
          <w:szCs w:val="32"/>
          <w:lang w:val="en-US"/>
        </w:rPr>
        <w:t>undergo</w:t>
      </w:r>
      <w:bookmarkEnd w:id="0"/>
      <w:r w:rsidRPr="00AE385D">
        <w:rPr>
          <w:rFonts w:ascii="Times New Roman" w:hAnsi="Times New Roman" w:cs="Times New Roman"/>
          <w:sz w:val="32"/>
          <w:szCs w:val="32"/>
          <w:lang w:val="en-US"/>
        </w:rPr>
        <w:t xml:space="preserve"> continuous training in foreign enterprises and technology partners with a leading position in the world in the field of submicron and nanotechnology.</w:t>
      </w:r>
    </w:p>
    <w:sectPr w:rsidR="002B3F77" w:rsidRPr="00AE385D" w:rsidSect="00A759A7">
      <w:pgSz w:w="14572" w:h="20639" w:code="12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65"/>
    <w:rsid w:val="002B3F77"/>
    <w:rsid w:val="003121A1"/>
    <w:rsid w:val="005E7865"/>
    <w:rsid w:val="0079254A"/>
    <w:rsid w:val="00894176"/>
    <w:rsid w:val="00A759A7"/>
    <w:rsid w:val="00AE385D"/>
    <w:rsid w:val="00E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Воронова Нелли Владимировна</dc:creator>
  <cp:lastModifiedBy>Воронова Нелли Владимировна</cp:lastModifiedBy>
  <cp:revision>3</cp:revision>
  <dcterms:created xsi:type="dcterms:W3CDTF">2017-11-17T13:43:00Z</dcterms:created>
  <dcterms:modified xsi:type="dcterms:W3CDTF">2019-01-25T13:03:00Z</dcterms:modified>
</cp:coreProperties>
</file>