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98" w:rsidRPr="007A2398" w:rsidRDefault="007A2398" w:rsidP="007A2398">
      <w:pPr>
        <w:jc w:val="center"/>
        <w:rPr>
          <w:rFonts w:eastAsiaTheme="minorHAnsi"/>
          <w:color w:val="244061" w:themeColor="accent1" w:themeShade="80"/>
          <w:sz w:val="32"/>
          <w:szCs w:val="32"/>
          <w:lang w:val="en-US"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35CE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85B2CC4" wp14:editId="0CD13917">
            <wp:simplePos x="0" y="0"/>
            <wp:positionH relativeFrom="column">
              <wp:posOffset>8284845</wp:posOffset>
            </wp:positionH>
            <wp:positionV relativeFrom="paragraph">
              <wp:posOffset>80645</wp:posOffset>
            </wp:positionV>
            <wp:extent cx="942340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60" y="21130"/>
                <wp:lineTo x="2096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color w:val="244061" w:themeColor="accent1" w:themeShade="80"/>
          <w:sz w:val="32"/>
          <w:szCs w:val="32"/>
          <w:lang w:val="en-US"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SUBSCRIPTION</w:t>
      </w:r>
    </w:p>
    <w:p w:rsidR="007A2398" w:rsidRPr="007A2398" w:rsidRDefault="007A2398" w:rsidP="007A2398">
      <w:pPr>
        <w:pBdr>
          <w:bottom w:val="double" w:sz="4" w:space="1" w:color="808080" w:themeColor="background1" w:themeShade="80"/>
        </w:pBdr>
        <w:rPr>
          <w:rFonts w:ascii="Arial" w:eastAsiaTheme="minorHAnsi" w:hAnsi="Arial" w:cs="Arial"/>
          <w:b/>
          <w:color w:val="000000"/>
          <w:sz w:val="32"/>
          <w:szCs w:val="32"/>
          <w:lang w:val="en-US"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lumMod w14:val="50000"/>
                  </w14:schemeClr>
                </w14:gs>
                <w14:gs w14:pos="78000">
                  <w14:schemeClr w14:val="tx2">
                    <w14:lumMod w14:val="40000"/>
                    <w14:lumOff w14:val="6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A2398" w:rsidRPr="007A2398" w:rsidRDefault="007A2398" w:rsidP="007A2398">
      <w:pPr>
        <w:jc w:val="center"/>
        <w:rPr>
          <w:rStyle w:val="a8"/>
          <w:rFonts w:ascii="Arial" w:eastAsiaTheme="minorHAnsi" w:hAnsi="Arial" w:cs="Arial"/>
          <w:bCs w:val="0"/>
          <w:color w:val="000000"/>
          <w:sz w:val="32"/>
          <w:szCs w:val="32"/>
          <w:lang w:val="en-US"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tx2">
                    <w14:lumMod w14:val="50000"/>
                  </w14:schemeClr>
                </w14:gs>
                <w14:gs w14:pos="78000">
                  <w14:schemeClr w14:val="tx2">
                    <w14:lumMod w14:val="40000"/>
                    <w14:lumOff w14:val="6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7A2398" w:rsidRPr="006C5CAC" w:rsidRDefault="007A2398" w:rsidP="006C5CAC">
      <w:pPr>
        <w:spacing w:before="100" w:beforeAutospacing="1" w:after="100" w:afterAutospacing="1"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6C5CAC">
        <w:rPr>
          <w:color w:val="000000"/>
          <w:sz w:val="28"/>
          <w:szCs w:val="28"/>
          <w:lang w:val="en-US"/>
        </w:rPr>
        <w:t xml:space="preserve">In this section you will find information about how to subscribe to the </w:t>
      </w:r>
      <w:r w:rsidRPr="007E6E07">
        <w:rPr>
          <w:color w:val="000000"/>
          <w:sz w:val="28"/>
          <w:szCs w:val="28"/>
          <w:lang w:val="en-US"/>
        </w:rPr>
        <w:t xml:space="preserve">journals </w:t>
      </w:r>
      <w:r w:rsidRPr="007E6E07">
        <w:rPr>
          <w:rFonts w:ascii="Cambria" w:hAnsi="Cambria"/>
          <w:b/>
          <w:iCs/>
          <w:color w:val="1F497D"/>
          <w:kern w:val="24"/>
          <w:sz w:val="28"/>
          <w:szCs w:val="28"/>
          <w:u w:val="single"/>
          <w:lang w:val="en-US"/>
        </w:rPr>
        <w:t xml:space="preserve">"Electronic engineering. </w:t>
      </w:r>
      <w:proofErr w:type="gramStart"/>
      <w:r w:rsidRPr="007E6E07">
        <w:rPr>
          <w:rFonts w:ascii="Cambria" w:hAnsi="Cambria"/>
          <w:b/>
          <w:iCs/>
          <w:color w:val="1F497D"/>
          <w:kern w:val="24"/>
          <w:sz w:val="28"/>
          <w:szCs w:val="28"/>
          <w:u w:val="single"/>
          <w:lang w:val="en-US"/>
        </w:rPr>
        <w:t>Series 3.</w:t>
      </w:r>
      <w:proofErr w:type="gramEnd"/>
      <w:r w:rsidRPr="007E6E07">
        <w:rPr>
          <w:rFonts w:ascii="Cambria" w:hAnsi="Cambria"/>
          <w:b/>
          <w:iCs/>
          <w:color w:val="1F497D"/>
          <w:kern w:val="24"/>
          <w:sz w:val="28"/>
          <w:szCs w:val="28"/>
          <w:u w:val="single"/>
          <w:lang w:val="en-US"/>
        </w:rPr>
        <w:t xml:space="preserve"> </w:t>
      </w:r>
      <w:proofErr w:type="gramStart"/>
      <w:r w:rsidRPr="007E6E07">
        <w:rPr>
          <w:rFonts w:ascii="Cambria" w:hAnsi="Cambria"/>
          <w:b/>
          <w:iCs/>
          <w:color w:val="1F497D"/>
          <w:kern w:val="24"/>
          <w:sz w:val="28"/>
          <w:szCs w:val="28"/>
          <w:u w:val="single"/>
          <w:lang w:val="en-US"/>
        </w:rPr>
        <w:t>Microelectronics",</w:t>
      </w:r>
      <w:r w:rsidRPr="007E6E07">
        <w:rPr>
          <w:color w:val="000000"/>
          <w:sz w:val="28"/>
          <w:szCs w:val="28"/>
          <w:lang w:val="en-US"/>
        </w:rPr>
        <w:t xml:space="preserve"> and also about possible access to electronic versions of journals.</w:t>
      </w:r>
      <w:proofErr w:type="gramEnd"/>
    </w:p>
    <w:p w:rsidR="007A2398" w:rsidRPr="006C5CAC" w:rsidRDefault="007A2398" w:rsidP="006C5CAC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lang w:val="en-US"/>
        </w:rPr>
      </w:pPr>
      <w:r w:rsidRPr="006C5CAC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A2E87" wp14:editId="2CC7D35A">
                <wp:simplePos x="0" y="0"/>
                <wp:positionH relativeFrom="column">
                  <wp:posOffset>-1963</wp:posOffset>
                </wp:positionH>
                <wp:positionV relativeFrom="paragraph">
                  <wp:posOffset>1992118</wp:posOffset>
                </wp:positionV>
                <wp:extent cx="9307773" cy="4257675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307773" cy="425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2398" w:rsidRPr="007E6E07" w:rsidRDefault="007A2398" w:rsidP="007A2398">
                            <w:pPr>
                              <w:pStyle w:val="a3"/>
                              <w:spacing w:before="0" w:beforeAutospacing="0" w:after="0" w:afterAutospacing="0"/>
                              <w:ind w:right="294" w:firstLine="426"/>
                              <w:jc w:val="both"/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The journal is designed for a wide range of professionals, who develop and manufacture products for micro - and </w:t>
                            </w:r>
                            <w:proofErr w:type="spellStart"/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nanoelectronics</w:t>
                            </w:r>
                            <w:proofErr w:type="spellEnd"/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. The journal comprehensively covers the modern achievements and problems of micro - and </w:t>
                            </w:r>
                            <w:proofErr w:type="spellStart"/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nanoelectronics</w:t>
                            </w:r>
                            <w:proofErr w:type="spellEnd"/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in all spheres of scientific and production activities from technology to Economics. The journal is open for both domestic and foreign authors.</w:t>
                            </w:r>
                          </w:p>
                          <w:p w:rsidR="007A2398" w:rsidRPr="00B036EE" w:rsidRDefault="007A2398" w:rsidP="007A2398">
                            <w:pPr>
                              <w:pStyle w:val="a3"/>
                              <w:spacing w:before="0" w:beforeAutospacing="0" w:after="0" w:afterAutospacing="0"/>
                              <w:ind w:right="294" w:firstLine="426"/>
                              <w:jc w:val="both"/>
                              <w:rPr>
                                <w:rFonts w:ascii="Cambria" w:hAnsi="Cambria"/>
                                <w:i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A2398" w:rsidRDefault="007A2398" w:rsidP="007A2398">
                            <w:pPr>
                              <w:pStyle w:val="a3"/>
                              <w:spacing w:before="0" w:beforeAutospacing="0" w:after="0" w:afterAutospacing="0"/>
                              <w:ind w:right="294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036EE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For the convenience of readers and subscribers, we tried to consider all the possible ways of subscription, among which you can choose the most convenient. </w:t>
                            </w:r>
                            <w:proofErr w:type="spellStart"/>
                            <w:r w:rsidRPr="00B036EE">
                              <w:rPr>
                                <w:color w:val="000000"/>
                                <w:sz w:val="28"/>
                                <w:szCs w:val="28"/>
                              </w:rPr>
                              <w:t>We</w:t>
                            </w:r>
                            <w:proofErr w:type="spellEnd"/>
                            <w:r w:rsidRPr="00B036E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036EE">
                              <w:rPr>
                                <w:color w:val="000000"/>
                                <w:sz w:val="28"/>
                                <w:szCs w:val="28"/>
                              </w:rPr>
                              <w:t>offer</w:t>
                            </w:r>
                            <w:proofErr w:type="spellEnd"/>
                            <w:r w:rsidR="007E6E07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you</w:t>
                            </w:r>
                            <w:r w:rsidRPr="00B036EE">
                              <w:rPr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7A2398" w:rsidRPr="002341E7" w:rsidRDefault="007A2398" w:rsidP="007A2398">
                            <w:pPr>
                              <w:pStyle w:val="a3"/>
                              <w:spacing w:before="0" w:beforeAutospacing="0" w:after="0" w:afterAutospacing="0"/>
                              <w:ind w:right="294"/>
                              <w:jc w:val="both"/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A2398" w:rsidRPr="007E6E07" w:rsidRDefault="007A2398" w:rsidP="007A239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right="294"/>
                              <w:jc w:val="both"/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To subscribe to printed versions of journals through </w:t>
                            </w:r>
                            <w:r w:rsidRPr="007E6E07">
                              <w:rPr>
                                <w:rFonts w:ascii="Cambria" w:hAnsi="Cambria"/>
                                <w:b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THE MAIL OF RUSSIA AND ALTERNATIVE AGENCY</w:t>
                            </w:r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(Subscription index </w:t>
                            </w:r>
                            <w:r w:rsidRPr="007E6E07">
                              <w:rPr>
                                <w:rFonts w:ascii="Cambria" w:hAnsi="Cambria"/>
                                <w:b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80408</w:t>
                            </w:r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in the catalog of JSC Agency "</w:t>
                            </w:r>
                            <w:proofErr w:type="spellStart"/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Rospechat</w:t>
                            </w:r>
                            <w:proofErr w:type="spellEnd"/>
                            <w:r w:rsidRPr="007E6E07">
                              <w:rPr>
                                <w:rFonts w:ascii="Cambria" w:hAnsi="Cambria"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'");</w:t>
                            </w:r>
                          </w:p>
                          <w:p w:rsidR="007A2398" w:rsidRPr="007E6E07" w:rsidRDefault="007A2398" w:rsidP="007A2398">
                            <w:pPr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A2398" w:rsidRPr="007E6E07" w:rsidRDefault="007A2398" w:rsidP="007A239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right="294"/>
                              <w:jc w:val="both"/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Subscribe to a journal or purchase individual editions of journals and articles in electronic form (through the purchase of rights to use the electronic version of the journal or article on the website </w:t>
                            </w:r>
                            <w:hyperlink r:id="rId7" w:history="1">
                              <w:r w:rsidRPr="007E6E07">
                                <w:rPr>
                                  <w:rStyle w:val="a4"/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http://elibrary.ru/defaultx.asp</w:t>
                              </w:r>
                            </w:hyperlink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);</w:t>
                            </w:r>
                          </w:p>
                          <w:p w:rsidR="007A2398" w:rsidRPr="007E6E07" w:rsidRDefault="007A2398" w:rsidP="007A2398">
                            <w:pPr>
                              <w:pStyle w:val="a5"/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A2398" w:rsidRPr="007E6E07" w:rsidRDefault="007A2398" w:rsidP="007A2398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To subscribe directly to the editorial:</w:t>
                            </w:r>
                          </w:p>
                          <w:p w:rsidR="007A2398" w:rsidRPr="007E6E07" w:rsidRDefault="007A2398" w:rsidP="007A2398">
                            <w:pPr>
                              <w:pStyle w:val="a5"/>
                              <w:ind w:left="360"/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• </w:t>
                            </w:r>
                            <w:proofErr w:type="gramStart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for</w:t>
                            </w:r>
                            <w:proofErr w:type="gramEnd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legal persons letter of guarantee signed by the head and chief accountant with the details of the enterprise (a scan of the letter can be sent to the email address: </w:t>
                            </w:r>
                            <w:hyperlink r:id="rId8" w:history="1">
                              <w:r w:rsidR="000019DE" w:rsidRPr="000019DE">
                                <w:rPr>
                                  <w:rStyle w:val="a4"/>
                                  <w:rFonts w:ascii="Cambria" w:hAnsi="Cambria"/>
                                  <w:b/>
                                  <w:iCs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nvoronova@niime.ru</w:t>
                              </w:r>
                            </w:hyperlink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and the original by mail: 124460 Moscow, </w:t>
                            </w:r>
                            <w:proofErr w:type="spellStart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Zelenograd</w:t>
                            </w:r>
                            <w:proofErr w:type="spellEnd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, 1 </w:t>
                            </w:r>
                            <w:proofErr w:type="spellStart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Zapadniy</w:t>
                            </w:r>
                            <w:proofErr w:type="spellEnd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proezd</w:t>
                            </w:r>
                            <w:proofErr w:type="spellEnd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, 12, building 1), </w:t>
                            </w:r>
                          </w:p>
                          <w:p w:rsidR="007A2398" w:rsidRPr="007E6E07" w:rsidRDefault="007A2398" w:rsidP="007A2398">
                            <w:pPr>
                              <w:pStyle w:val="a5"/>
                              <w:ind w:left="360"/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• for individuals on request directed to the email address of the editorial office: </w:t>
                            </w:r>
                            <w:r w:rsidR="000019DE" w:rsidRPr="000019DE">
                              <w:rPr>
                                <w:rStyle w:val="a4"/>
                                <w:rFonts w:ascii="Cambria" w:hAnsi="Cambria"/>
                                <w:iCs/>
                                <w:kern w:val="24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0019DE" w:rsidRPr="000019DE">
                              <w:rPr>
                                <w:rStyle w:val="a4"/>
                                <w:rFonts w:ascii="Cambria" w:hAnsi="Cambria"/>
                                <w:iCs/>
                                <w:kern w:val="24"/>
                                <w:sz w:val="28"/>
                                <w:szCs w:val="28"/>
                              </w:rPr>
                              <w:instrText xml:space="preserve"> HYPERLINK "mailto:nvoronova@niime.ru" </w:instrText>
                            </w:r>
                            <w:r w:rsidR="000019DE" w:rsidRPr="000019DE">
                              <w:rPr>
                                <w:rStyle w:val="a4"/>
                                <w:rFonts w:ascii="Cambria" w:hAnsi="Cambria"/>
                                <w:iCs/>
                                <w:kern w:val="24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019DE" w:rsidRPr="000019DE">
                              <w:rPr>
                                <w:rStyle w:val="a4"/>
                                <w:rFonts w:ascii="Cambria" w:hAnsi="Cambria"/>
                                <w:b/>
                                <w:iCs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nvoronova@niime.ru</w:t>
                            </w:r>
                            <w:r w:rsidR="000019DE" w:rsidRPr="000019DE">
                              <w:rPr>
                                <w:rStyle w:val="a4"/>
                                <w:rFonts w:ascii="Cambria" w:hAnsi="Cambria"/>
                                <w:iCs/>
                                <w:kern w:val="24"/>
                                <w:sz w:val="28"/>
                                <w:szCs w:val="28"/>
                              </w:rPr>
                              <w:fldChar w:fldCharType="end"/>
                            </w:r>
                            <w:bookmarkStart w:id="0" w:name="_GoBack"/>
                            <w:bookmarkEnd w:id="0"/>
                            <w:r w:rsidRPr="007E6E07">
                              <w:rPr>
                                <w:rStyle w:val="a4"/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:rsidR="007A2398" w:rsidRPr="002341E7" w:rsidRDefault="007A2398" w:rsidP="007A2398">
                            <w:pPr>
                              <w:pStyle w:val="a3"/>
                              <w:spacing w:before="0" w:beforeAutospacing="0" w:after="0" w:afterAutospacing="0"/>
                              <w:ind w:right="294"/>
                              <w:jc w:val="both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A2398" w:rsidRPr="002341E7" w:rsidRDefault="007A2398" w:rsidP="007A2398">
                            <w:pPr>
                              <w:pStyle w:val="a3"/>
                              <w:spacing w:before="0" w:beforeAutospacing="0" w:after="0" w:afterAutospacing="0"/>
                              <w:ind w:left="720" w:right="294"/>
                              <w:jc w:val="both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-.15pt;margin-top:156.85pt;width:732.9pt;height:3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" filled="f" stroked="f">
                <v:path arrowok="t"/>
                <o:lock v:ext="edit" grouping="t"/>
                <v:textbox>
                  <w:txbxContent>
                    <w:p w:rsidR="007A2398" w:rsidRPr="007E6E07" w:rsidRDefault="007A2398" w:rsidP="007A2398">
                      <w:pPr>
                        <w:pStyle w:val="a3"/>
                        <w:spacing w:before="0" w:beforeAutospacing="0" w:after="0" w:afterAutospacing="0"/>
                        <w:ind w:right="294" w:firstLine="426"/>
                        <w:jc w:val="both"/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The journal is designed for a wide range of professionals, who develop and manufacture products for micro - and </w:t>
                      </w:r>
                      <w:proofErr w:type="spellStart"/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nanoelectronics</w:t>
                      </w:r>
                      <w:proofErr w:type="spellEnd"/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. The journal comprehensively covers the modern achievements and problems of micro - and </w:t>
                      </w:r>
                      <w:proofErr w:type="spellStart"/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nanoelectronics</w:t>
                      </w:r>
                      <w:proofErr w:type="spellEnd"/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 in all spheres of scientific and production activities from technology to Economics. The journal is open for both domestic and foreign authors.</w:t>
                      </w:r>
                    </w:p>
                    <w:p w:rsidR="007A2398" w:rsidRPr="00B036EE" w:rsidRDefault="007A2398" w:rsidP="007A2398">
                      <w:pPr>
                        <w:pStyle w:val="a3"/>
                        <w:spacing w:before="0" w:beforeAutospacing="0" w:after="0" w:afterAutospacing="0"/>
                        <w:ind w:right="294" w:firstLine="426"/>
                        <w:jc w:val="both"/>
                        <w:rPr>
                          <w:rFonts w:ascii="Cambria" w:hAnsi="Cambria"/>
                          <w:i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7A2398" w:rsidRDefault="007A2398" w:rsidP="007A2398">
                      <w:pPr>
                        <w:pStyle w:val="a3"/>
                        <w:spacing w:before="0" w:beforeAutospacing="0" w:after="0" w:afterAutospacing="0"/>
                        <w:ind w:right="294"/>
                        <w:jc w:val="both"/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B036EE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For the convenience of readers and subscribers, we tried to consider all the possible ways of subscription, among which you can choose the most convenient. </w:t>
                      </w:r>
                      <w:proofErr w:type="spellStart"/>
                      <w:r w:rsidRPr="00B036EE">
                        <w:rPr>
                          <w:color w:val="000000"/>
                          <w:sz w:val="28"/>
                          <w:szCs w:val="28"/>
                        </w:rPr>
                        <w:t>We</w:t>
                      </w:r>
                      <w:proofErr w:type="spellEnd"/>
                      <w:r w:rsidRPr="00B036EE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036EE">
                        <w:rPr>
                          <w:color w:val="000000"/>
                          <w:sz w:val="28"/>
                          <w:szCs w:val="28"/>
                        </w:rPr>
                        <w:t>offer</w:t>
                      </w:r>
                      <w:proofErr w:type="spellEnd"/>
                      <w:r w:rsidR="007E6E07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you</w:t>
                      </w:r>
                      <w:r w:rsidRPr="00B036EE">
                        <w:rPr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  <w:p w:rsidR="007A2398" w:rsidRPr="002341E7" w:rsidRDefault="007A2398" w:rsidP="007A2398">
                      <w:pPr>
                        <w:pStyle w:val="a3"/>
                        <w:spacing w:before="0" w:beforeAutospacing="0" w:after="0" w:afterAutospacing="0"/>
                        <w:ind w:right="294"/>
                        <w:jc w:val="both"/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7A2398" w:rsidRPr="007E6E07" w:rsidRDefault="007A2398" w:rsidP="007A239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right="294"/>
                        <w:jc w:val="both"/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To subscribe to printed versions of journals through </w:t>
                      </w:r>
                      <w:r w:rsidRPr="007E6E07">
                        <w:rPr>
                          <w:rFonts w:ascii="Cambria" w:hAnsi="Cambria"/>
                          <w:b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THE MAIL OF RUSSIA AND ALTERNATIVE AGENCY</w:t>
                      </w:r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 (Subscription index </w:t>
                      </w:r>
                      <w:r w:rsidRPr="007E6E07">
                        <w:rPr>
                          <w:rFonts w:ascii="Cambria" w:hAnsi="Cambria"/>
                          <w:b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80408</w:t>
                      </w:r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 in the catalog of JSC Agency "</w:t>
                      </w:r>
                      <w:proofErr w:type="spellStart"/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Rospechat</w:t>
                      </w:r>
                      <w:proofErr w:type="spellEnd"/>
                      <w:r w:rsidRPr="007E6E07">
                        <w:rPr>
                          <w:rFonts w:ascii="Cambria" w:hAnsi="Cambria"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'");</w:t>
                      </w:r>
                    </w:p>
                    <w:p w:rsidR="007A2398" w:rsidRPr="007E6E07" w:rsidRDefault="007A2398" w:rsidP="007A2398">
                      <w:pPr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7A2398" w:rsidRPr="007E6E07" w:rsidRDefault="007A2398" w:rsidP="007A2398">
                      <w:pPr>
                        <w:pStyle w:val="a3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right="294"/>
                        <w:jc w:val="both"/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Subscribe to a journal or purchase individual editions of journals and articles in electronic form (through the purchase of rights to use the electronic version of the journal or article on the website </w:t>
                      </w:r>
                      <w:hyperlink r:id="rId9" w:history="1">
                        <w:r w:rsidRPr="007E6E07">
                          <w:rPr>
                            <w:rStyle w:val="a4"/>
                            <w:rFonts w:asciiTheme="majorHAnsi" w:hAnsiTheme="majorHAnsi"/>
                            <w:b/>
                            <w:sz w:val="28"/>
                            <w:szCs w:val="28"/>
                            <w:lang w:val="en-US"/>
                          </w:rPr>
                          <w:t>http://elibrary.ru/defaultx.asp</w:t>
                        </w:r>
                      </w:hyperlink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);</w:t>
                      </w:r>
                    </w:p>
                    <w:p w:rsidR="007A2398" w:rsidRPr="007E6E07" w:rsidRDefault="007A2398" w:rsidP="007A2398">
                      <w:pPr>
                        <w:pStyle w:val="a5"/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7A2398" w:rsidRPr="007E6E07" w:rsidRDefault="007A2398" w:rsidP="007A2398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To subscribe directly to the editorial:</w:t>
                      </w:r>
                    </w:p>
                    <w:p w:rsidR="007A2398" w:rsidRPr="007E6E07" w:rsidRDefault="007A2398" w:rsidP="007A2398">
                      <w:pPr>
                        <w:pStyle w:val="a5"/>
                        <w:ind w:left="360"/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• </w:t>
                      </w:r>
                      <w:proofErr w:type="gramStart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for</w:t>
                      </w:r>
                      <w:proofErr w:type="gramEnd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 legal persons letter of guarantee signed by the head and chief accountant with the details of the enterprise (a scan of the letter can be sent to the email address: </w:t>
                      </w:r>
                      <w:hyperlink r:id="rId10" w:history="1">
                        <w:r w:rsidR="000019DE" w:rsidRPr="000019DE">
                          <w:rPr>
                            <w:rStyle w:val="a4"/>
                            <w:rFonts w:ascii="Cambria" w:hAnsi="Cambria"/>
                            <w:b/>
                            <w:iCs/>
                            <w:kern w:val="24"/>
                            <w:sz w:val="28"/>
                            <w:szCs w:val="28"/>
                            <w:lang w:val="en-US"/>
                          </w:rPr>
                          <w:t>nvoronova@niime.ru</w:t>
                        </w:r>
                      </w:hyperlink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 and the original by mail: 124460 Moscow, </w:t>
                      </w:r>
                      <w:proofErr w:type="spellStart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Zelenograd</w:t>
                      </w:r>
                      <w:proofErr w:type="spellEnd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, 1 </w:t>
                      </w:r>
                      <w:proofErr w:type="spellStart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Zapadniy</w:t>
                      </w:r>
                      <w:proofErr w:type="spellEnd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proezd</w:t>
                      </w:r>
                      <w:proofErr w:type="spellEnd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, 12, building 1), </w:t>
                      </w:r>
                    </w:p>
                    <w:p w:rsidR="007A2398" w:rsidRPr="007E6E07" w:rsidRDefault="007A2398" w:rsidP="007A2398">
                      <w:pPr>
                        <w:pStyle w:val="a5"/>
                        <w:ind w:left="360"/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• for individuals on request directed to the email address of the editorial office: </w:t>
                      </w:r>
                      <w:r w:rsidR="000019DE" w:rsidRPr="000019DE">
                        <w:rPr>
                          <w:rStyle w:val="a4"/>
                          <w:rFonts w:ascii="Cambria" w:hAnsi="Cambria"/>
                          <w:iCs/>
                          <w:kern w:val="24"/>
                          <w:sz w:val="28"/>
                          <w:szCs w:val="28"/>
                        </w:rPr>
                        <w:fldChar w:fldCharType="begin"/>
                      </w:r>
                      <w:r w:rsidR="000019DE" w:rsidRPr="000019DE">
                        <w:rPr>
                          <w:rStyle w:val="a4"/>
                          <w:rFonts w:ascii="Cambria" w:hAnsi="Cambria"/>
                          <w:iCs/>
                          <w:kern w:val="24"/>
                          <w:sz w:val="28"/>
                          <w:szCs w:val="28"/>
                        </w:rPr>
                        <w:instrText xml:space="preserve"> HYPERLINK "mailto:nvoronova@niime.ru" </w:instrText>
                      </w:r>
                      <w:r w:rsidR="000019DE" w:rsidRPr="000019DE">
                        <w:rPr>
                          <w:rStyle w:val="a4"/>
                          <w:rFonts w:ascii="Cambria" w:hAnsi="Cambria"/>
                          <w:iCs/>
                          <w:kern w:val="24"/>
                          <w:sz w:val="28"/>
                          <w:szCs w:val="28"/>
                        </w:rPr>
                        <w:fldChar w:fldCharType="separate"/>
                      </w:r>
                      <w:r w:rsidR="000019DE" w:rsidRPr="000019DE">
                        <w:rPr>
                          <w:rStyle w:val="a4"/>
                          <w:rFonts w:ascii="Cambria" w:hAnsi="Cambria"/>
                          <w:b/>
                          <w:iCs/>
                          <w:kern w:val="24"/>
                          <w:sz w:val="28"/>
                          <w:szCs w:val="28"/>
                          <w:lang w:val="en-US"/>
                        </w:rPr>
                        <w:t>nvoronova@niime.ru</w:t>
                      </w:r>
                      <w:r w:rsidR="000019DE" w:rsidRPr="000019DE">
                        <w:rPr>
                          <w:rStyle w:val="a4"/>
                          <w:rFonts w:ascii="Cambria" w:hAnsi="Cambria"/>
                          <w:iCs/>
                          <w:kern w:val="24"/>
                          <w:sz w:val="28"/>
                          <w:szCs w:val="28"/>
                        </w:rPr>
                        <w:fldChar w:fldCharType="end"/>
                      </w:r>
                      <w:bookmarkStart w:id="1" w:name="_GoBack"/>
                      <w:bookmarkEnd w:id="1"/>
                      <w:r w:rsidRPr="007E6E07">
                        <w:rPr>
                          <w:rStyle w:val="a4"/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:rsidR="007A2398" w:rsidRPr="002341E7" w:rsidRDefault="007A2398" w:rsidP="007A2398">
                      <w:pPr>
                        <w:pStyle w:val="a3"/>
                        <w:spacing w:before="0" w:beforeAutospacing="0" w:after="0" w:afterAutospacing="0"/>
                        <w:ind w:right="294"/>
                        <w:jc w:val="both"/>
                        <w:rPr>
                          <w:rFonts w:ascii="Cambria" w:hAnsi="Cambria"/>
                          <w:b/>
                          <w:i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:rsidR="007A2398" w:rsidRPr="002341E7" w:rsidRDefault="007A2398" w:rsidP="007A2398">
                      <w:pPr>
                        <w:pStyle w:val="a3"/>
                        <w:spacing w:before="0" w:beforeAutospacing="0" w:after="0" w:afterAutospacing="0"/>
                        <w:ind w:left="720" w:right="294"/>
                        <w:jc w:val="both"/>
                        <w:rPr>
                          <w:rFonts w:ascii="Cambria" w:hAnsi="Cambria"/>
                          <w:b/>
                          <w:i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C5CAC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3E32A" wp14:editId="752E6FF6">
                <wp:simplePos x="0" y="0"/>
                <wp:positionH relativeFrom="column">
                  <wp:posOffset>1512570</wp:posOffset>
                </wp:positionH>
                <wp:positionV relativeFrom="paragraph">
                  <wp:posOffset>67310</wp:posOffset>
                </wp:positionV>
                <wp:extent cx="7519670" cy="181610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519670" cy="181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2398" w:rsidRPr="007E6E07" w:rsidRDefault="007A2398" w:rsidP="007A2398">
                            <w:pPr>
                              <w:pStyle w:val="a3"/>
                              <w:spacing w:before="58" w:beforeAutospacing="0" w:after="0" w:afterAutospacing="0"/>
                              <w:jc w:val="both"/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bCs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The journal is published 4 times a year</w:t>
                            </w:r>
                            <w:r w:rsidRPr="007E6E07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since 1965,</w:t>
                            </w:r>
                          </w:p>
                          <w:p w:rsidR="007A2398" w:rsidRPr="007E6E07" w:rsidRDefault="000019DE" w:rsidP="007A2398">
                            <w:pPr>
                              <w:pStyle w:val="a3"/>
                              <w:spacing w:before="58" w:beforeAutospacing="0" w:after="0" w:afterAutospacing="0"/>
                              <w:jc w:val="both"/>
                              <w:rPr>
                                <w:rFonts w:ascii="Cambria" w:hAnsi="Cambria"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 w:rsidR="007A2398" w:rsidRPr="007E6E07">
                              <w:rPr>
                                <w:rFonts w:ascii="Cambria" w:hAnsi="Cambria"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ublishing</w:t>
                            </w:r>
                            <w:r>
                              <w:rPr>
                                <w:rFonts w:ascii="Cambria" w:hAnsi="Cambria"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has been</w:t>
                            </w:r>
                            <w:r w:rsidR="007A2398" w:rsidRPr="007E6E07">
                              <w:rPr>
                                <w:rFonts w:ascii="Cambria" w:hAnsi="Cambria"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resumed in 2014</w:t>
                            </w:r>
                          </w:p>
                          <w:p w:rsidR="007A2398" w:rsidRPr="007E6E07" w:rsidRDefault="007A2398" w:rsidP="007A2398">
                            <w:pPr>
                              <w:pStyle w:val="a3"/>
                              <w:spacing w:before="58" w:beforeAutospacing="0" w:after="0" w:afterAutospacing="0"/>
                              <w:jc w:val="both"/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 xml:space="preserve">The license of </w:t>
                            </w:r>
                            <w:proofErr w:type="spellStart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Roskomnadzor</w:t>
                            </w:r>
                            <w:proofErr w:type="spellEnd"/>
                            <w:r w:rsidRPr="007E6E07"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 xml:space="preserve">: PI №FS77-55092 from 14.08.2013 </w:t>
                            </w:r>
                          </w:p>
                          <w:p w:rsidR="007A2398" w:rsidRPr="007E6E07" w:rsidRDefault="007A2398" w:rsidP="007A2398">
                            <w:pPr>
                              <w:pStyle w:val="a3"/>
                              <w:spacing w:before="58" w:beforeAutospacing="0" w:after="0" w:afterAutospacing="0"/>
                              <w:jc w:val="both"/>
                              <w:rPr>
                                <w:rFonts w:ascii="Cambria" w:hAnsi="Cambria"/>
                                <w:b/>
                                <w:i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E6E07">
                              <w:rPr>
                                <w:rFonts w:ascii="Cambria" w:hAnsi="Cambria"/>
                                <w:b/>
                                <w:bCs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Founder</w:t>
                            </w:r>
                            <w:r w:rsidRPr="007E6E07">
                              <w:rPr>
                                <w:rFonts w:ascii="Cambria" w:hAnsi="Cambria"/>
                                <w:bCs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: "Molecular Electronics Research Institute"</w:t>
                            </w:r>
                            <w:r w:rsidR="000019DE">
                              <w:rPr>
                                <w:rFonts w:ascii="Cambria" w:hAnsi="Cambria"/>
                                <w:bCs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, Stock Company</w:t>
                            </w:r>
                          </w:p>
                          <w:p w:rsidR="007A2398" w:rsidRPr="007E6E07" w:rsidRDefault="007A2398" w:rsidP="007A239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7A2398" w:rsidRPr="007E6E07" w:rsidRDefault="000019DE" w:rsidP="007A239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Editor-in-Chief</w:t>
                            </w:r>
                            <w:r w:rsidR="007A2398" w:rsidRPr="007E6E07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 xml:space="preserve">: doctor of technical Sciences, </w:t>
                            </w:r>
                          </w:p>
                          <w:p w:rsidR="007A2398" w:rsidRPr="007E6E07" w:rsidRDefault="000019DE" w:rsidP="007A239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gramStart"/>
                            <w:r w:rsidRPr="007E6E07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Academician</w:t>
                            </w:r>
                            <w:r w:rsidR="007A2398" w:rsidRPr="007E6E07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 xml:space="preserve"> of the Russian Academy of Sciences, G. </w:t>
                            </w:r>
                            <w:proofErr w:type="spellStart"/>
                            <w:r w:rsidR="007A2398" w:rsidRPr="007E6E07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Ya</w:t>
                            </w:r>
                            <w:proofErr w:type="spellEnd"/>
                            <w:r w:rsidR="007A2398" w:rsidRPr="007E6E07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proofErr w:type="gramEnd"/>
                            <w:r w:rsidR="007A2398" w:rsidRPr="007E6E07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A2398" w:rsidRPr="007E6E07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Krasnikov</w:t>
                            </w:r>
                            <w:proofErr w:type="spellEnd"/>
                          </w:p>
                          <w:p w:rsidR="007A2398" w:rsidRPr="00B036EE" w:rsidRDefault="007A2398" w:rsidP="007A2398">
                            <w:pPr>
                              <w:pStyle w:val="a3"/>
                              <w:spacing w:before="58" w:beforeAutospacing="0" w:after="0" w:afterAutospacing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A2398" w:rsidRPr="00B036EE" w:rsidRDefault="007A2398" w:rsidP="007A2398">
                            <w:pPr>
                              <w:pStyle w:val="a3"/>
                              <w:spacing w:before="58" w:beforeAutospacing="0" w:after="0" w:afterAutospacing="0"/>
                              <w:rPr>
                                <w:rFonts w:ascii="Cambria" w:hAnsi="Cambria"/>
                                <w:i/>
                                <w:iCs/>
                                <w:color w:val="1F497D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119.1pt;margin-top:5.3pt;width:592.1pt;height:1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" filled="f" stroked="f">
                <v:path arrowok="t"/>
                <o:lock v:ext="edit" grouping="t"/>
                <v:textbox>
                  <w:txbxContent>
                    <w:p w:rsidR="007A2398" w:rsidRPr="007E6E07" w:rsidRDefault="007A2398" w:rsidP="007A2398">
                      <w:pPr>
                        <w:pStyle w:val="a3"/>
                        <w:spacing w:before="58" w:beforeAutospacing="0" w:after="0" w:afterAutospacing="0"/>
                        <w:jc w:val="both"/>
                        <w:rPr>
                          <w:rFonts w:ascii="Cambria" w:hAnsi="Cambria"/>
                          <w:b/>
                          <w:bCs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bCs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The journal is published 4 times a year</w:t>
                      </w:r>
                      <w:r w:rsidRPr="007E6E07">
                        <w:rPr>
                          <w:rFonts w:ascii="Cambria" w:hAnsi="Cambria"/>
                          <w:b/>
                          <w:bCs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 since 1965,</w:t>
                      </w:r>
                    </w:p>
                    <w:p w:rsidR="007A2398" w:rsidRPr="007E6E07" w:rsidRDefault="000019DE" w:rsidP="007A2398">
                      <w:pPr>
                        <w:pStyle w:val="a3"/>
                        <w:spacing w:before="58" w:beforeAutospacing="0" w:after="0" w:afterAutospacing="0"/>
                        <w:jc w:val="both"/>
                        <w:rPr>
                          <w:rFonts w:ascii="Cambria" w:hAnsi="Cambria"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P</w:t>
                      </w:r>
                      <w:r w:rsidR="007A2398" w:rsidRPr="007E6E07">
                        <w:rPr>
                          <w:rFonts w:ascii="Cambria" w:hAnsi="Cambria"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ublishing</w:t>
                      </w:r>
                      <w:r>
                        <w:rPr>
                          <w:rFonts w:ascii="Cambria" w:hAnsi="Cambria"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 has been</w:t>
                      </w:r>
                      <w:r w:rsidR="007A2398" w:rsidRPr="007E6E07">
                        <w:rPr>
                          <w:rFonts w:ascii="Cambria" w:hAnsi="Cambria"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 xml:space="preserve"> resumed in 2014</w:t>
                      </w:r>
                    </w:p>
                    <w:p w:rsidR="007A2398" w:rsidRPr="007E6E07" w:rsidRDefault="007A2398" w:rsidP="007A2398">
                      <w:pPr>
                        <w:pStyle w:val="a3"/>
                        <w:spacing w:before="58" w:beforeAutospacing="0" w:after="0" w:afterAutospacing="0"/>
                        <w:jc w:val="both"/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 xml:space="preserve">The license of </w:t>
                      </w:r>
                      <w:proofErr w:type="spellStart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>Roskomnadzor</w:t>
                      </w:r>
                      <w:proofErr w:type="spellEnd"/>
                      <w:r w:rsidRPr="007E6E07"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 xml:space="preserve">: PI №FS77-55092 from 14.08.2013 </w:t>
                      </w:r>
                    </w:p>
                    <w:p w:rsidR="007A2398" w:rsidRPr="007E6E07" w:rsidRDefault="007A2398" w:rsidP="007A2398">
                      <w:pPr>
                        <w:pStyle w:val="a3"/>
                        <w:spacing w:before="58" w:beforeAutospacing="0" w:after="0" w:afterAutospacing="0"/>
                        <w:jc w:val="both"/>
                        <w:rPr>
                          <w:rFonts w:ascii="Cambria" w:hAnsi="Cambria"/>
                          <w:b/>
                          <w:i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</w:pPr>
                      <w:r w:rsidRPr="007E6E07">
                        <w:rPr>
                          <w:rFonts w:ascii="Cambria" w:hAnsi="Cambria"/>
                          <w:b/>
                          <w:bCs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Founder</w:t>
                      </w:r>
                      <w:r w:rsidRPr="007E6E07">
                        <w:rPr>
                          <w:rFonts w:ascii="Cambria" w:hAnsi="Cambria"/>
                          <w:bCs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: "Molecular Electronics Research Institute"</w:t>
                      </w:r>
                      <w:r w:rsidR="000019DE">
                        <w:rPr>
                          <w:rFonts w:ascii="Cambria" w:hAnsi="Cambria"/>
                          <w:bCs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  <w:t>, Stock Company</w:t>
                      </w:r>
                    </w:p>
                    <w:p w:rsidR="007A2398" w:rsidRPr="007E6E07" w:rsidRDefault="007A2398" w:rsidP="007A2398">
                      <w:pPr>
                        <w:pStyle w:val="a3"/>
                        <w:spacing w:before="0" w:beforeAutospacing="0" w:after="0" w:afterAutospacing="0"/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</w:pPr>
                    </w:p>
                    <w:p w:rsidR="007A2398" w:rsidRPr="007E6E07" w:rsidRDefault="000019DE" w:rsidP="007A2398">
                      <w:pPr>
                        <w:pStyle w:val="a3"/>
                        <w:spacing w:before="0" w:beforeAutospacing="0" w:after="0" w:afterAutospacing="0"/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>Editor-in-Chief</w:t>
                      </w:r>
                      <w:r w:rsidR="007A2398" w:rsidRPr="007E6E07"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 xml:space="preserve">: doctor of technical Sciences, </w:t>
                      </w:r>
                    </w:p>
                    <w:p w:rsidR="007A2398" w:rsidRPr="007E6E07" w:rsidRDefault="000019DE" w:rsidP="007A2398">
                      <w:pPr>
                        <w:pStyle w:val="a3"/>
                        <w:spacing w:before="0" w:beforeAutospacing="0" w:after="0" w:afterAutospacing="0"/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</w:pPr>
                      <w:proofErr w:type="gramStart"/>
                      <w:r w:rsidRPr="007E6E07"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>Academician</w:t>
                      </w:r>
                      <w:r w:rsidR="007A2398" w:rsidRPr="007E6E07"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 xml:space="preserve"> of the Russian Academy of Sciences, G. </w:t>
                      </w:r>
                      <w:proofErr w:type="spellStart"/>
                      <w:r w:rsidR="007A2398" w:rsidRPr="007E6E07"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>Ya</w:t>
                      </w:r>
                      <w:proofErr w:type="spellEnd"/>
                      <w:r w:rsidR="007A2398" w:rsidRPr="007E6E07"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>.</w:t>
                      </w:r>
                      <w:proofErr w:type="gramEnd"/>
                      <w:r w:rsidR="007A2398" w:rsidRPr="007E6E07"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="007A2398" w:rsidRPr="007E6E07">
                        <w:rPr>
                          <w:rFonts w:ascii="Cambria" w:hAnsi="Cambria"/>
                          <w:b/>
                          <w:bCs/>
                          <w:color w:val="1F497D"/>
                          <w:kern w:val="24"/>
                          <w:sz w:val="26"/>
                          <w:szCs w:val="26"/>
                          <w:lang w:val="en-US"/>
                        </w:rPr>
                        <w:t>Krasnikov</w:t>
                      </w:r>
                      <w:proofErr w:type="spellEnd"/>
                    </w:p>
                    <w:p w:rsidR="007A2398" w:rsidRPr="00B036EE" w:rsidRDefault="007A2398" w:rsidP="007A2398">
                      <w:pPr>
                        <w:pStyle w:val="a3"/>
                        <w:spacing w:before="58" w:beforeAutospacing="0" w:after="0" w:afterAutospacing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7A2398" w:rsidRPr="00B036EE" w:rsidRDefault="007A2398" w:rsidP="007A2398">
                      <w:pPr>
                        <w:pStyle w:val="a3"/>
                        <w:spacing w:before="58" w:beforeAutospacing="0" w:after="0" w:afterAutospacing="0"/>
                        <w:rPr>
                          <w:rFonts w:ascii="Cambria" w:hAnsi="Cambria"/>
                          <w:i/>
                          <w:iCs/>
                          <w:color w:val="1F497D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C5CAC">
        <w:rPr>
          <w:noProof/>
          <w:sz w:val="28"/>
          <w:szCs w:val="28"/>
          <w:u w:val="single"/>
        </w:rPr>
        <w:drawing>
          <wp:inline distT="0" distB="0" distL="0" distR="0" wp14:anchorId="118A28EE" wp14:editId="7C50EFF9">
            <wp:extent cx="1442997" cy="1973755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588" cy="196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A2398" w:rsidRPr="006C5CAC" w:rsidRDefault="007A2398" w:rsidP="006C5CAC">
      <w:pPr>
        <w:spacing w:before="100" w:beforeAutospacing="1" w:after="100" w:afterAutospacing="1" w:line="360" w:lineRule="auto"/>
        <w:rPr>
          <w:color w:val="000000"/>
          <w:sz w:val="28"/>
          <w:szCs w:val="28"/>
          <w:lang w:val="en-US"/>
        </w:rPr>
      </w:pPr>
    </w:p>
    <w:p w:rsidR="007A2398" w:rsidRPr="006C5CAC" w:rsidRDefault="007A2398" w:rsidP="006C5CAC">
      <w:pPr>
        <w:spacing w:before="100" w:beforeAutospacing="1" w:after="100" w:afterAutospacing="1" w:line="360" w:lineRule="auto"/>
        <w:rPr>
          <w:color w:val="000000"/>
          <w:sz w:val="28"/>
          <w:szCs w:val="28"/>
          <w:lang w:val="en-US"/>
        </w:rPr>
      </w:pPr>
    </w:p>
    <w:p w:rsidR="007A2398" w:rsidRPr="006C5CAC" w:rsidRDefault="007A2398" w:rsidP="006C5CAC">
      <w:pPr>
        <w:spacing w:before="100" w:beforeAutospacing="1" w:after="100" w:afterAutospacing="1" w:line="360" w:lineRule="auto"/>
        <w:rPr>
          <w:color w:val="000000"/>
          <w:sz w:val="28"/>
          <w:szCs w:val="28"/>
          <w:lang w:val="en-US"/>
        </w:rPr>
      </w:pPr>
    </w:p>
    <w:p w:rsidR="007A2398" w:rsidRPr="006C5CAC" w:rsidRDefault="007A2398" w:rsidP="006C5CAC">
      <w:pPr>
        <w:spacing w:before="100" w:beforeAutospacing="1" w:after="100" w:afterAutospacing="1" w:line="360" w:lineRule="auto"/>
        <w:rPr>
          <w:color w:val="000000"/>
          <w:sz w:val="28"/>
          <w:szCs w:val="28"/>
          <w:lang w:val="en-US"/>
        </w:rPr>
      </w:pPr>
    </w:p>
    <w:p w:rsidR="007A2398" w:rsidRPr="006C5CAC" w:rsidRDefault="007A2398" w:rsidP="006C5CAC">
      <w:pPr>
        <w:spacing w:before="100" w:beforeAutospacing="1" w:after="100" w:afterAutospacing="1" w:line="360" w:lineRule="auto"/>
        <w:rPr>
          <w:color w:val="000000"/>
          <w:sz w:val="28"/>
          <w:szCs w:val="28"/>
          <w:lang w:val="en-US"/>
        </w:rPr>
      </w:pPr>
    </w:p>
    <w:p w:rsidR="007A2398" w:rsidRPr="006C5CAC" w:rsidRDefault="007A2398" w:rsidP="006C5CAC">
      <w:pPr>
        <w:spacing w:before="100" w:beforeAutospacing="1" w:after="100" w:afterAutospacing="1" w:line="360" w:lineRule="auto"/>
        <w:rPr>
          <w:color w:val="000000"/>
          <w:sz w:val="28"/>
          <w:szCs w:val="28"/>
          <w:lang w:val="en-US"/>
        </w:rPr>
      </w:pPr>
    </w:p>
    <w:p w:rsidR="007A2398" w:rsidRPr="006C5CAC" w:rsidRDefault="007A2398" w:rsidP="006C5CAC">
      <w:pPr>
        <w:spacing w:before="100" w:beforeAutospacing="1" w:after="100" w:afterAutospacing="1" w:line="360" w:lineRule="auto"/>
        <w:rPr>
          <w:color w:val="000000"/>
          <w:sz w:val="28"/>
          <w:szCs w:val="28"/>
          <w:lang w:val="en-US"/>
        </w:rPr>
      </w:pPr>
    </w:p>
    <w:p w:rsidR="007A2398" w:rsidRPr="006C5CAC" w:rsidRDefault="007A2398" w:rsidP="006C5CAC">
      <w:pPr>
        <w:pStyle w:val="a3"/>
        <w:spacing w:before="58" w:beforeAutospacing="0" w:after="0" w:afterAutospacing="0" w:line="360" w:lineRule="auto"/>
        <w:rPr>
          <w:rFonts w:ascii="Cambria" w:hAnsi="Cambria"/>
          <w:i/>
          <w:iCs/>
          <w:color w:val="1F497D"/>
          <w:kern w:val="24"/>
          <w:sz w:val="28"/>
          <w:szCs w:val="28"/>
          <w:lang w:val="en-US"/>
        </w:rPr>
      </w:pPr>
      <w:r w:rsidRPr="006C5CA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9AFC0" wp14:editId="41B81B10">
                <wp:simplePos x="0" y="0"/>
                <wp:positionH relativeFrom="column">
                  <wp:posOffset>-235585</wp:posOffset>
                </wp:positionH>
                <wp:positionV relativeFrom="paragraph">
                  <wp:posOffset>6969760</wp:posOffset>
                </wp:positionV>
                <wp:extent cx="6407150" cy="396875"/>
                <wp:effectExtent l="0" t="0" r="444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398" w:rsidRPr="0049375F" w:rsidRDefault="007A2398" w:rsidP="007A2398">
                            <w:pPr>
                              <w:jc w:val="center"/>
                              <w:rPr>
                                <w:i/>
                                <w:color w:val="0F243E"/>
                              </w:rPr>
                            </w:pPr>
                            <w:r w:rsidRPr="0049375F">
                              <w:rPr>
                                <w:i/>
                                <w:color w:val="0F243E"/>
                              </w:rPr>
                              <w:t>Справки по тел.: (495) 229-70-43, e-</w:t>
                            </w:r>
                            <w:proofErr w:type="spellStart"/>
                            <w:r w:rsidRPr="0049375F">
                              <w:rPr>
                                <w:i/>
                                <w:color w:val="0F243E"/>
                              </w:rPr>
                              <w:t>mail</w:t>
                            </w:r>
                            <w:proofErr w:type="spellEnd"/>
                            <w:r w:rsidRPr="0049375F">
                              <w:rPr>
                                <w:rFonts w:ascii="MS Mincho" w:eastAsia="MS Mincho" w:hAnsi="MS Mincho" w:cs="MS Mincho"/>
                                <w:i/>
                                <w:color w:val="0F243E"/>
                              </w:rPr>
                              <w:t xml:space="preserve">: </w:t>
                            </w:r>
                            <w:r w:rsidRPr="0049375F">
                              <w:rPr>
                                <w:b/>
                                <w:bCs/>
                                <w:i/>
                                <w:color w:val="0F243E"/>
                                <w:lang w:val="en-US"/>
                              </w:rPr>
                              <w:t>journal</w:t>
                            </w:r>
                            <w:r w:rsidRPr="0049375F">
                              <w:rPr>
                                <w:b/>
                                <w:bCs/>
                                <w:i/>
                                <w:color w:val="0F243E"/>
                              </w:rPr>
                              <w:t>_</w:t>
                            </w:r>
                            <w:r w:rsidRPr="0049375F">
                              <w:rPr>
                                <w:b/>
                                <w:bCs/>
                                <w:i/>
                                <w:color w:val="0F243E"/>
                                <w:lang w:val="en-US"/>
                              </w:rPr>
                              <w:t>EEM</w:t>
                            </w:r>
                            <w:r w:rsidRPr="0049375F">
                              <w:rPr>
                                <w:b/>
                                <w:bCs/>
                                <w:i/>
                                <w:color w:val="0F243E"/>
                              </w:rPr>
                              <w:t>-3@</w:t>
                            </w:r>
                            <w:proofErr w:type="spellStart"/>
                            <w:r w:rsidRPr="0049375F">
                              <w:rPr>
                                <w:b/>
                                <w:bCs/>
                                <w:i/>
                                <w:color w:val="0F243E"/>
                                <w:lang w:val="en-US"/>
                              </w:rPr>
                              <w:t>mikron</w:t>
                            </w:r>
                            <w:proofErr w:type="spellEnd"/>
                            <w:r w:rsidRPr="0049375F">
                              <w:rPr>
                                <w:b/>
                                <w:bCs/>
                                <w:i/>
                                <w:color w:val="0F243E"/>
                              </w:rPr>
                              <w:t>.</w:t>
                            </w:r>
                            <w:proofErr w:type="spellStart"/>
                            <w:r w:rsidRPr="0049375F">
                              <w:rPr>
                                <w:b/>
                                <w:bCs/>
                                <w:i/>
                                <w:color w:val="0F243E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8" type="#_x0000_t202" style="position:absolute;margin-left:-18.55pt;margin-top:548.8pt;width:504.5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" stroked="f">
                <v:textbox>
                  <w:txbxContent>
                    <w:p w:rsidR="007A2398" w:rsidRPr="0049375F" w:rsidRDefault="007A2398" w:rsidP="007A2398">
                      <w:pPr>
                        <w:jc w:val="center"/>
                        <w:rPr>
                          <w:i/>
                          <w:color w:val="0F243E"/>
                        </w:rPr>
                      </w:pPr>
                      <w:r w:rsidRPr="0049375F">
                        <w:rPr>
                          <w:i/>
                          <w:color w:val="0F243E"/>
                        </w:rPr>
                        <w:t>Справки по тел.: (495) 229-70-43, e-</w:t>
                      </w:r>
                      <w:proofErr w:type="spellStart"/>
                      <w:r w:rsidRPr="0049375F">
                        <w:rPr>
                          <w:i/>
                          <w:color w:val="0F243E"/>
                        </w:rPr>
                        <w:t>mail</w:t>
                      </w:r>
                      <w:proofErr w:type="spellEnd"/>
                      <w:r w:rsidRPr="0049375F">
                        <w:rPr>
                          <w:rFonts w:ascii="MS Mincho" w:eastAsia="MS Mincho" w:hAnsi="MS Mincho" w:cs="MS Mincho"/>
                          <w:i/>
                          <w:color w:val="0F243E"/>
                        </w:rPr>
                        <w:t xml:space="preserve">: </w:t>
                      </w:r>
                      <w:r w:rsidRPr="0049375F">
                        <w:rPr>
                          <w:b/>
                          <w:bCs/>
                          <w:i/>
                          <w:color w:val="0F243E"/>
                          <w:lang w:val="en-US"/>
                        </w:rPr>
                        <w:t>journal</w:t>
                      </w:r>
                      <w:r w:rsidRPr="0049375F">
                        <w:rPr>
                          <w:b/>
                          <w:bCs/>
                          <w:i/>
                          <w:color w:val="0F243E"/>
                        </w:rPr>
                        <w:t>_</w:t>
                      </w:r>
                      <w:r w:rsidRPr="0049375F">
                        <w:rPr>
                          <w:b/>
                          <w:bCs/>
                          <w:i/>
                          <w:color w:val="0F243E"/>
                          <w:lang w:val="en-US"/>
                        </w:rPr>
                        <w:t>EEM</w:t>
                      </w:r>
                      <w:r w:rsidRPr="0049375F">
                        <w:rPr>
                          <w:b/>
                          <w:bCs/>
                          <w:i/>
                          <w:color w:val="0F243E"/>
                        </w:rPr>
                        <w:t>-3@</w:t>
                      </w:r>
                      <w:proofErr w:type="spellStart"/>
                      <w:r w:rsidRPr="0049375F">
                        <w:rPr>
                          <w:b/>
                          <w:bCs/>
                          <w:i/>
                          <w:color w:val="0F243E"/>
                          <w:lang w:val="en-US"/>
                        </w:rPr>
                        <w:t>mikron</w:t>
                      </w:r>
                      <w:proofErr w:type="spellEnd"/>
                      <w:r w:rsidRPr="0049375F">
                        <w:rPr>
                          <w:b/>
                          <w:bCs/>
                          <w:i/>
                          <w:color w:val="0F243E"/>
                        </w:rPr>
                        <w:t>.</w:t>
                      </w:r>
                      <w:proofErr w:type="spellStart"/>
                      <w:r w:rsidRPr="0049375F">
                        <w:rPr>
                          <w:b/>
                          <w:bCs/>
                          <w:i/>
                          <w:color w:val="0F243E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A2398" w:rsidRPr="006C5CAC" w:rsidRDefault="007A2398" w:rsidP="006C5CAC">
      <w:pPr>
        <w:spacing w:line="360" w:lineRule="auto"/>
        <w:jc w:val="both"/>
        <w:rPr>
          <w:sz w:val="28"/>
          <w:szCs w:val="28"/>
          <w:lang w:val="en-US"/>
        </w:rPr>
      </w:pPr>
    </w:p>
    <w:p w:rsidR="007A2398" w:rsidRPr="007E6E07" w:rsidRDefault="007A2398" w:rsidP="006C5CA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6C5CAC">
        <w:rPr>
          <w:sz w:val="28"/>
          <w:szCs w:val="28"/>
          <w:lang w:val="en-US"/>
        </w:rPr>
        <w:t xml:space="preserve">On the </w:t>
      </w:r>
      <w:r w:rsidRPr="007E6E07">
        <w:rPr>
          <w:sz w:val="28"/>
          <w:szCs w:val="28"/>
          <w:lang w:val="en-US"/>
        </w:rPr>
        <w:t xml:space="preserve">website </w:t>
      </w:r>
      <w:r w:rsidRPr="007E6E07">
        <w:rPr>
          <w:rStyle w:val="a4"/>
          <w:rFonts w:ascii="Cambria" w:hAnsi="Cambria"/>
          <w:b/>
          <w:iCs/>
          <w:kern w:val="24"/>
          <w:sz w:val="28"/>
          <w:szCs w:val="28"/>
          <w:lang w:val="en-US"/>
        </w:rPr>
        <w:t>http://www.niime.ru/zhurnal-mikroelektronika</w:t>
      </w:r>
      <w:r w:rsidRPr="007E6E07">
        <w:rPr>
          <w:sz w:val="28"/>
          <w:szCs w:val="28"/>
          <w:lang w:val="en-US"/>
        </w:rPr>
        <w:t xml:space="preserve"> and the national electronic library </w:t>
      </w:r>
      <w:r w:rsidRPr="007E6E07">
        <w:rPr>
          <w:rStyle w:val="a4"/>
          <w:rFonts w:ascii="Cambria" w:hAnsi="Cambria"/>
          <w:b/>
          <w:iCs/>
          <w:kern w:val="24"/>
          <w:sz w:val="28"/>
          <w:szCs w:val="28"/>
          <w:lang w:val="en-US"/>
        </w:rPr>
        <w:t>http://elibrary.ru/defaultx.asp</w:t>
      </w:r>
      <w:r w:rsidRPr="007E6E07">
        <w:rPr>
          <w:sz w:val="28"/>
          <w:szCs w:val="28"/>
          <w:lang w:val="en-US"/>
        </w:rPr>
        <w:t xml:space="preserve"> free access to the table of contents are all released in 2014 journals and abstracts published in these works.</w:t>
      </w:r>
    </w:p>
    <w:p w:rsidR="007A2398" w:rsidRPr="007E6E07" w:rsidRDefault="007A2398" w:rsidP="006C5CA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7A2398" w:rsidRPr="007E6E07" w:rsidRDefault="007A2398" w:rsidP="006C5CA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E6E07">
        <w:rPr>
          <w:sz w:val="28"/>
          <w:szCs w:val="28"/>
          <w:lang w:val="en-US"/>
        </w:rPr>
        <w:t xml:space="preserve">Full-text versions of articles will be available on the website </w:t>
      </w:r>
      <w:r w:rsidRPr="007E6E07">
        <w:rPr>
          <w:rStyle w:val="a4"/>
          <w:rFonts w:ascii="Cambria" w:hAnsi="Cambria"/>
          <w:b/>
          <w:iCs/>
          <w:kern w:val="24"/>
          <w:sz w:val="28"/>
          <w:szCs w:val="28"/>
          <w:lang w:val="en-US"/>
        </w:rPr>
        <w:t>http://www.niime.ru/zhurnal-mikroelektronika</w:t>
      </w:r>
      <w:r w:rsidRPr="007E6E07">
        <w:rPr>
          <w:sz w:val="28"/>
          <w:szCs w:val="28"/>
          <w:lang w:val="en-US"/>
        </w:rPr>
        <w:t xml:space="preserve"> and in the electronic library </w:t>
      </w:r>
      <w:r w:rsidRPr="007E6E07">
        <w:rPr>
          <w:rStyle w:val="a4"/>
          <w:rFonts w:ascii="Cambria" w:hAnsi="Cambria"/>
          <w:b/>
          <w:iCs/>
          <w:kern w:val="24"/>
          <w:sz w:val="28"/>
          <w:szCs w:val="28"/>
          <w:lang w:val="en-US"/>
        </w:rPr>
        <w:t>http://elibrary.ru/defaultx.asp</w:t>
      </w:r>
      <w:r w:rsidRPr="007E6E07">
        <w:rPr>
          <w:sz w:val="28"/>
          <w:szCs w:val="28"/>
          <w:lang w:val="en-US"/>
        </w:rPr>
        <w:t xml:space="preserve"> 2 years after publication in the journal.</w:t>
      </w:r>
    </w:p>
    <w:p w:rsidR="007A2398" w:rsidRPr="007E6E07" w:rsidRDefault="007A2398" w:rsidP="006C5CA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7A2398" w:rsidRPr="007E6E07" w:rsidRDefault="007A2398" w:rsidP="006C5CAC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7E6E07">
        <w:rPr>
          <w:sz w:val="28"/>
          <w:szCs w:val="28"/>
          <w:lang w:val="en-US"/>
        </w:rPr>
        <w:t>On all questions of purchase and subscription to our journal please contact the editorial office:</w:t>
      </w:r>
    </w:p>
    <w:p w:rsidR="007A2398" w:rsidRPr="007E6E07" w:rsidRDefault="007A2398" w:rsidP="006C5CAC">
      <w:pPr>
        <w:pStyle w:val="a5"/>
        <w:numPr>
          <w:ilvl w:val="0"/>
          <w:numId w:val="1"/>
        </w:numPr>
        <w:spacing w:line="360" w:lineRule="auto"/>
        <w:ind w:firstLine="2541"/>
        <w:rPr>
          <w:color w:val="0F243E"/>
          <w:sz w:val="28"/>
          <w:szCs w:val="28"/>
          <w:lang w:val="en-US"/>
        </w:rPr>
      </w:pPr>
      <w:r w:rsidRPr="007E6E07">
        <w:rPr>
          <w:rFonts w:ascii="MS Gothic" w:eastAsia="MS Gothic" w:hAnsi="MS Gothic" w:cs="MS Gothic" w:hint="eastAsia"/>
          <w:color w:val="333333"/>
          <w:sz w:val="28"/>
          <w:szCs w:val="28"/>
        </w:rPr>
        <w:t>☎</w:t>
      </w:r>
      <w:r w:rsidRPr="007E6E07">
        <w:rPr>
          <w:color w:val="0F243E"/>
          <w:sz w:val="28"/>
          <w:szCs w:val="28"/>
        </w:rPr>
        <w:t xml:space="preserve"> </w:t>
      </w:r>
      <w:r w:rsidRPr="007E6E07">
        <w:rPr>
          <w:b/>
          <w:color w:val="0F243E"/>
          <w:sz w:val="28"/>
          <w:szCs w:val="28"/>
        </w:rPr>
        <w:t>+7 (495) 229-70-43,</w:t>
      </w:r>
      <w:r w:rsidRPr="007E6E07">
        <w:rPr>
          <w:color w:val="0F243E"/>
          <w:sz w:val="28"/>
          <w:szCs w:val="28"/>
        </w:rPr>
        <w:t xml:space="preserve"> </w:t>
      </w:r>
    </w:p>
    <w:p w:rsidR="007A2398" w:rsidRPr="000019DE" w:rsidRDefault="007A2398" w:rsidP="006C5CAC">
      <w:pPr>
        <w:pStyle w:val="a5"/>
        <w:numPr>
          <w:ilvl w:val="0"/>
          <w:numId w:val="1"/>
        </w:numPr>
        <w:spacing w:line="360" w:lineRule="auto"/>
        <w:ind w:firstLine="2541"/>
        <w:rPr>
          <w:rStyle w:val="a4"/>
          <w:rFonts w:ascii="Cambria" w:hAnsi="Cambria"/>
          <w:b/>
          <w:iCs/>
          <w:kern w:val="24"/>
        </w:rPr>
      </w:pPr>
      <w:r w:rsidRPr="007E6E07">
        <w:rPr>
          <w:rFonts w:ascii="MS Gothic" w:eastAsia="MS Gothic" w:hAnsi="MS Gothic" w:cs="MS Gothic"/>
          <w:color w:val="333333"/>
          <w:sz w:val="28"/>
          <w:szCs w:val="28"/>
        </w:rPr>
        <w:t>✉</w:t>
      </w:r>
      <w:r w:rsidRPr="007E6E07">
        <w:rPr>
          <w:rFonts w:ascii="MS Mincho" w:eastAsia="MS Mincho" w:hAnsi="MS Mincho" w:cs="MS Mincho"/>
          <w:color w:val="0F243E"/>
          <w:sz w:val="28"/>
          <w:szCs w:val="28"/>
          <w:lang w:val="en-US"/>
        </w:rPr>
        <w:t xml:space="preserve"> </w:t>
      </w:r>
      <w:hyperlink r:id="rId12" w:history="1">
        <w:r w:rsidR="000019DE" w:rsidRPr="000019DE">
          <w:rPr>
            <w:rStyle w:val="a4"/>
            <w:rFonts w:ascii="Cambria" w:hAnsi="Cambria"/>
            <w:b/>
            <w:iCs/>
            <w:kern w:val="24"/>
            <w:sz w:val="28"/>
            <w:szCs w:val="28"/>
            <w:lang w:val="en-US"/>
          </w:rPr>
          <w:t>nvoronova@niime.ru</w:t>
        </w:r>
      </w:hyperlink>
    </w:p>
    <w:p w:rsidR="007A2398" w:rsidRDefault="007A2398" w:rsidP="007A2398">
      <w:pPr>
        <w:pStyle w:val="a5"/>
        <w:ind w:left="3261"/>
        <w:rPr>
          <w:rFonts w:ascii="MS Gothic" w:eastAsia="MS Gothic" w:hAnsi="MS Gothic" w:cs="MS Gothic"/>
          <w:color w:val="333333"/>
          <w:sz w:val="40"/>
          <w:szCs w:val="40"/>
          <w:lang w:val="en-US"/>
        </w:rPr>
      </w:pPr>
    </w:p>
    <w:p w:rsidR="002B3F77" w:rsidRDefault="002B3F77"/>
    <w:sectPr w:rsidR="002B3F77" w:rsidSect="007A239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CC7"/>
    <w:multiLevelType w:val="hybridMultilevel"/>
    <w:tmpl w:val="7CA6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C63E5"/>
    <w:multiLevelType w:val="hybridMultilevel"/>
    <w:tmpl w:val="04D0F9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98"/>
    <w:rsid w:val="000019DE"/>
    <w:rsid w:val="002B3F77"/>
    <w:rsid w:val="006C5CAC"/>
    <w:rsid w:val="007A2398"/>
    <w:rsid w:val="007E6E07"/>
    <w:rsid w:val="0089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39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A23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A23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23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39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7A23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39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A23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A23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23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39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7A2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ronova@niime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ru/defaultx.asp" TargetMode="External"/><Relationship Id="rId12" Type="http://schemas.openxmlformats.org/officeDocument/2006/relationships/hyperlink" Target="mailto:nvoronova@niim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nvoronova@niim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Нелли Владимировна</dc:creator>
  <cp:lastModifiedBy>Воронова Нелли Владимировна</cp:lastModifiedBy>
  <cp:revision>4</cp:revision>
  <dcterms:created xsi:type="dcterms:W3CDTF">2017-11-17T07:57:00Z</dcterms:created>
  <dcterms:modified xsi:type="dcterms:W3CDTF">2019-02-05T12:21:00Z</dcterms:modified>
</cp:coreProperties>
</file>